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4921" w14:textId="76CDA19E" w:rsidR="00CD1038" w:rsidRDefault="00071DCE" w:rsidP="00071DCE">
      <w:pPr>
        <w:jc w:val="center"/>
        <w:rPr>
          <w:rFonts w:ascii="Arial" w:hAnsi="Arial" w:cs="Arial"/>
          <w:b/>
          <w:iCs/>
          <w:sz w:val="28"/>
          <w:szCs w:val="28"/>
        </w:rPr>
      </w:pPr>
      <w:r w:rsidRPr="00E50520">
        <w:rPr>
          <w:rFonts w:ascii="Arial" w:hAnsi="Arial" w:cs="Arial"/>
          <w:b/>
          <w:sz w:val="28"/>
          <w:szCs w:val="28"/>
        </w:rPr>
        <w:t>SIA “LD</w:t>
      </w:r>
      <w:r>
        <w:rPr>
          <w:rFonts w:ascii="Arial" w:hAnsi="Arial" w:cs="Arial"/>
          <w:b/>
          <w:sz w:val="28"/>
          <w:szCs w:val="28"/>
        </w:rPr>
        <w:t>Z</w:t>
      </w:r>
      <w:r w:rsidRPr="00E50520">
        <w:rPr>
          <w:rFonts w:ascii="Arial" w:hAnsi="Arial" w:cs="Arial"/>
          <w:b/>
          <w:sz w:val="28"/>
          <w:szCs w:val="28"/>
        </w:rPr>
        <w:t> C</w:t>
      </w:r>
      <w:r>
        <w:rPr>
          <w:rFonts w:ascii="Arial" w:hAnsi="Arial" w:cs="Arial"/>
          <w:b/>
          <w:sz w:val="28"/>
          <w:szCs w:val="28"/>
        </w:rPr>
        <w:t>ARGO</w:t>
      </w:r>
      <w:r w:rsidRPr="00E50520">
        <w:rPr>
          <w:rFonts w:ascii="Arial" w:hAnsi="Arial" w:cs="Arial"/>
          <w:b/>
          <w:sz w:val="28"/>
          <w:szCs w:val="28"/>
        </w:rPr>
        <w:t>” paziņo</w:t>
      </w:r>
      <w:r>
        <w:rPr>
          <w:rFonts w:ascii="Arial" w:hAnsi="Arial" w:cs="Arial"/>
          <w:b/>
          <w:sz w:val="28"/>
          <w:szCs w:val="28"/>
        </w:rPr>
        <w:t xml:space="preserve">, ka </w:t>
      </w:r>
      <w:r w:rsidR="0078458A">
        <w:rPr>
          <w:rFonts w:ascii="Arial" w:hAnsi="Arial" w:cs="Arial"/>
          <w:b/>
          <w:sz w:val="28"/>
          <w:szCs w:val="28"/>
        </w:rPr>
        <w:t>no</w:t>
      </w:r>
      <w:r w:rsidR="0078458A" w:rsidRPr="00E50520">
        <w:rPr>
          <w:rFonts w:ascii="Arial" w:hAnsi="Arial" w:cs="Arial"/>
          <w:b/>
          <w:sz w:val="28"/>
          <w:szCs w:val="28"/>
        </w:rPr>
        <w:t xml:space="preserve"> 2023.gada </w:t>
      </w:r>
      <w:r w:rsidR="0078458A">
        <w:rPr>
          <w:rFonts w:ascii="Arial" w:hAnsi="Arial" w:cs="Arial"/>
          <w:b/>
          <w:sz w:val="28"/>
          <w:szCs w:val="28"/>
        </w:rPr>
        <w:t>14</w:t>
      </w:r>
      <w:r w:rsidR="0078458A" w:rsidRPr="00E50520">
        <w:rPr>
          <w:rFonts w:ascii="Arial" w:hAnsi="Arial" w:cs="Arial"/>
          <w:b/>
          <w:sz w:val="28"/>
          <w:szCs w:val="28"/>
        </w:rPr>
        <w:t>.</w:t>
      </w:r>
      <w:r w:rsidR="0078458A">
        <w:rPr>
          <w:rFonts w:ascii="Arial" w:hAnsi="Arial" w:cs="Arial"/>
          <w:b/>
          <w:sz w:val="28"/>
          <w:szCs w:val="28"/>
        </w:rPr>
        <w:t>oktobra stājas spēkā</w:t>
      </w:r>
      <w:r w:rsidR="0078458A">
        <w:rPr>
          <w:rFonts w:ascii="Arial" w:hAnsi="Arial" w:cs="Arial"/>
          <w:b/>
          <w:sz w:val="28"/>
          <w:szCs w:val="28"/>
        </w:rPr>
        <w:t xml:space="preserve"> </w:t>
      </w:r>
      <w:r w:rsidR="0078458A">
        <w:rPr>
          <w:rFonts w:ascii="Arial" w:hAnsi="Arial" w:cs="Arial"/>
          <w:b/>
          <w:sz w:val="28"/>
          <w:szCs w:val="28"/>
        </w:rPr>
        <w:t xml:space="preserve">sekojošas izmaiņas </w:t>
      </w:r>
      <w:r w:rsidR="0078458A">
        <w:rPr>
          <w:rFonts w:ascii="Arial" w:hAnsi="Arial" w:cs="Arial"/>
          <w:b/>
          <w:sz w:val="28"/>
          <w:szCs w:val="28"/>
        </w:rPr>
        <w:br/>
        <w:t>t</w:t>
      </w:r>
      <w:r w:rsidR="0078458A" w:rsidRPr="00E50520">
        <w:rPr>
          <w:rFonts w:ascii="Arial" w:hAnsi="Arial" w:cs="Arial"/>
          <w:b/>
          <w:iCs/>
          <w:sz w:val="28"/>
          <w:szCs w:val="28"/>
        </w:rPr>
        <w:t>arif</w:t>
      </w:r>
      <w:r w:rsidR="0078458A">
        <w:rPr>
          <w:rFonts w:ascii="Arial" w:hAnsi="Arial" w:cs="Arial"/>
          <w:b/>
          <w:iCs/>
          <w:sz w:val="28"/>
          <w:szCs w:val="28"/>
        </w:rPr>
        <w:t>ā “KTT-LV” un tarifā</w:t>
      </w:r>
      <w:r w:rsidR="0078458A" w:rsidRPr="00E50520">
        <w:rPr>
          <w:rFonts w:ascii="Arial" w:hAnsi="Arial" w:cs="Arial"/>
          <w:b/>
          <w:iCs/>
          <w:sz w:val="28"/>
          <w:szCs w:val="28"/>
        </w:rPr>
        <w:t xml:space="preserve"> “LD</w:t>
      </w:r>
      <w:r w:rsidR="0078458A">
        <w:rPr>
          <w:rFonts w:ascii="Arial" w:hAnsi="Arial" w:cs="Arial"/>
          <w:b/>
          <w:iCs/>
          <w:sz w:val="28"/>
          <w:szCs w:val="28"/>
        </w:rPr>
        <w:t>Z</w:t>
      </w:r>
      <w:r w:rsidR="0078458A" w:rsidRPr="00E50520">
        <w:rPr>
          <w:rFonts w:ascii="Arial" w:hAnsi="Arial" w:cs="Arial"/>
          <w:b/>
          <w:iCs/>
          <w:sz w:val="28"/>
          <w:szCs w:val="28"/>
        </w:rPr>
        <w:t> C</w:t>
      </w:r>
      <w:r w:rsidR="0078458A">
        <w:rPr>
          <w:rFonts w:ascii="Arial" w:hAnsi="Arial" w:cs="Arial"/>
          <w:b/>
          <w:iCs/>
          <w:sz w:val="28"/>
          <w:szCs w:val="28"/>
        </w:rPr>
        <w:t>ARGO</w:t>
      </w:r>
      <w:r w:rsidR="0078458A" w:rsidRPr="00E50520">
        <w:rPr>
          <w:rFonts w:ascii="Arial" w:hAnsi="Arial" w:cs="Arial"/>
          <w:b/>
          <w:iCs/>
          <w:sz w:val="28"/>
          <w:szCs w:val="28"/>
        </w:rPr>
        <w:t>–01”</w:t>
      </w:r>
      <w:r w:rsidR="0078458A">
        <w:rPr>
          <w:rFonts w:ascii="Arial" w:hAnsi="Arial" w:cs="Arial"/>
          <w:b/>
          <w:iCs/>
          <w:sz w:val="28"/>
          <w:szCs w:val="28"/>
        </w:rPr>
        <w:t xml:space="preserve">, kas saistītas </w:t>
      </w:r>
      <w:r>
        <w:rPr>
          <w:rFonts w:ascii="Arial" w:hAnsi="Arial" w:cs="Arial"/>
          <w:b/>
          <w:sz w:val="28"/>
          <w:szCs w:val="28"/>
        </w:rPr>
        <w:t>ar</w:t>
      </w:r>
      <w:r w:rsidRPr="00071DCE">
        <w:rPr>
          <w:rFonts w:ascii="Arial" w:hAnsi="Arial" w:cs="Arial"/>
          <w:b/>
          <w:sz w:val="28"/>
          <w:szCs w:val="28"/>
        </w:rPr>
        <w:t xml:space="preserve"> minimālās </w:t>
      </w:r>
      <w:proofErr w:type="spellStart"/>
      <w:r w:rsidRPr="00071DCE">
        <w:rPr>
          <w:rFonts w:ascii="Arial" w:hAnsi="Arial" w:cs="Arial"/>
          <w:b/>
          <w:sz w:val="28"/>
          <w:szCs w:val="28"/>
        </w:rPr>
        <w:t>aprēķinmasas</w:t>
      </w:r>
      <w:proofErr w:type="spellEnd"/>
      <w:r w:rsidRPr="00071DCE">
        <w:rPr>
          <w:rFonts w:ascii="Arial" w:hAnsi="Arial" w:cs="Arial"/>
          <w:b/>
          <w:sz w:val="28"/>
          <w:szCs w:val="28"/>
        </w:rPr>
        <w:t xml:space="preserve"> pa</w:t>
      </w:r>
      <w:r>
        <w:rPr>
          <w:rFonts w:ascii="Arial" w:hAnsi="Arial" w:cs="Arial"/>
          <w:b/>
          <w:sz w:val="28"/>
          <w:szCs w:val="28"/>
        </w:rPr>
        <w:t>a</w:t>
      </w:r>
      <w:r w:rsidRPr="00071DCE">
        <w:rPr>
          <w:rFonts w:ascii="Arial" w:hAnsi="Arial" w:cs="Arial"/>
          <w:b/>
          <w:sz w:val="28"/>
          <w:szCs w:val="28"/>
        </w:rPr>
        <w:t>ugstināšanu pārvadāšanas maksas aprēķinos</w:t>
      </w:r>
      <w:r w:rsidR="00F46AC1">
        <w:rPr>
          <w:rFonts w:ascii="Arial" w:hAnsi="Arial" w:cs="Arial"/>
          <w:b/>
          <w:sz w:val="28"/>
          <w:szCs w:val="28"/>
        </w:rPr>
        <w:t>:</w:t>
      </w:r>
      <w:r w:rsidRPr="00071DCE">
        <w:rPr>
          <w:rFonts w:ascii="Arial" w:hAnsi="Arial" w:cs="Arial"/>
          <w:b/>
          <w:sz w:val="28"/>
          <w:szCs w:val="28"/>
        </w:rPr>
        <w:t xml:space="preserve"> </w:t>
      </w:r>
    </w:p>
    <w:p w14:paraId="6C585D38" w14:textId="145FD956" w:rsidR="00071DCE" w:rsidRDefault="00071DCE" w:rsidP="00071DCE">
      <w:pPr>
        <w:jc w:val="center"/>
        <w:rPr>
          <w:rFonts w:ascii="Arial" w:hAnsi="Arial" w:cs="Arial"/>
          <w:b/>
          <w:iCs/>
          <w:sz w:val="28"/>
          <w:szCs w:val="28"/>
        </w:rPr>
      </w:pPr>
    </w:p>
    <w:p w14:paraId="7877D4A4" w14:textId="3FC41588" w:rsidR="00CD1038" w:rsidRPr="00071DCE" w:rsidRDefault="00CD1038" w:rsidP="00CD1038">
      <w:pPr>
        <w:ind w:firstLine="567"/>
        <w:rPr>
          <w:rFonts w:ascii="Arial" w:hAnsi="Arial" w:cs="Arial"/>
        </w:rPr>
      </w:pPr>
      <w:r w:rsidRPr="00071DCE">
        <w:rPr>
          <w:rFonts w:ascii="Arial" w:hAnsi="Arial" w:cs="Arial"/>
          <w:b/>
          <w:bCs/>
        </w:rPr>
        <w:t xml:space="preserve">1. </w:t>
      </w:r>
      <w:r w:rsidR="005516B3" w:rsidRPr="00071DCE">
        <w:rPr>
          <w:rFonts w:ascii="Arial" w:hAnsi="Arial" w:cs="Arial"/>
        </w:rPr>
        <w:t>Dzelzceļa kravu tranzītpārvadājumu tarifa “KTT-LV” 9.1.punkt</w:t>
      </w:r>
      <w:r w:rsidR="002B23EB" w:rsidRPr="00071DCE">
        <w:rPr>
          <w:rFonts w:ascii="Arial" w:hAnsi="Arial" w:cs="Arial"/>
        </w:rPr>
        <w:t>a tabul</w:t>
      </w:r>
      <w:r w:rsidR="0078458A">
        <w:rPr>
          <w:rFonts w:ascii="Arial" w:hAnsi="Arial" w:cs="Arial"/>
        </w:rPr>
        <w:t>a</w:t>
      </w:r>
      <w:r w:rsidR="002B23EB" w:rsidRPr="00071DCE">
        <w:rPr>
          <w:rFonts w:ascii="Arial" w:hAnsi="Arial" w:cs="Arial"/>
        </w:rPr>
        <w:t xml:space="preserve"> “Minimālo </w:t>
      </w:r>
      <w:proofErr w:type="spellStart"/>
      <w:r w:rsidR="002B23EB" w:rsidRPr="00071DCE">
        <w:rPr>
          <w:rFonts w:ascii="Arial" w:hAnsi="Arial" w:cs="Arial"/>
        </w:rPr>
        <w:t>aprēķinmasu</w:t>
      </w:r>
      <w:proofErr w:type="spellEnd"/>
      <w:r w:rsidR="002F43AC" w:rsidRPr="00071DCE">
        <w:rPr>
          <w:rFonts w:ascii="Arial" w:hAnsi="Arial" w:cs="Arial"/>
        </w:rPr>
        <w:t xml:space="preserve"> tabula”</w:t>
      </w:r>
      <w:r w:rsidR="005516B3" w:rsidRPr="00071DCE">
        <w:rPr>
          <w:rFonts w:ascii="Arial" w:hAnsi="Arial" w:cs="Arial"/>
        </w:rPr>
        <w:t xml:space="preserve"> </w:t>
      </w:r>
      <w:r w:rsidR="00AF25D1" w:rsidRPr="00071DCE">
        <w:rPr>
          <w:rFonts w:ascii="Arial" w:hAnsi="Arial" w:cs="Arial"/>
        </w:rPr>
        <w:t>izteikt</w:t>
      </w:r>
      <w:r w:rsidR="0078458A">
        <w:rPr>
          <w:rFonts w:ascii="Arial" w:hAnsi="Arial" w:cs="Arial"/>
        </w:rPr>
        <w:t>a</w:t>
      </w:r>
      <w:r w:rsidR="00AF25D1" w:rsidRPr="00071DCE">
        <w:rPr>
          <w:rFonts w:ascii="Arial" w:hAnsi="Arial" w:cs="Arial"/>
        </w:rPr>
        <w:t xml:space="preserve"> jaunā</w:t>
      </w:r>
      <w:r w:rsidRPr="00071DCE">
        <w:rPr>
          <w:rFonts w:ascii="Arial" w:hAnsi="Arial" w:cs="Arial"/>
        </w:rPr>
        <w:t xml:space="preserve"> redakcijā:</w:t>
      </w:r>
    </w:p>
    <w:p w14:paraId="02367000" w14:textId="77777777" w:rsidR="00071DCE" w:rsidRDefault="00071DCE" w:rsidP="002B23EB">
      <w:pPr>
        <w:pStyle w:val="BodyText"/>
        <w:ind w:firstLine="567"/>
        <w:jc w:val="center"/>
        <w:rPr>
          <w:rFonts w:ascii="Arial" w:hAnsi="Arial" w:cs="Arial"/>
          <w:sz w:val="22"/>
          <w:szCs w:val="22"/>
        </w:rPr>
      </w:pPr>
      <w:bookmarkStart w:id="0" w:name="_Hlk57569861"/>
    </w:p>
    <w:p w14:paraId="17BF2967" w14:textId="25066AA8" w:rsidR="002B23EB" w:rsidRPr="00FB1268" w:rsidRDefault="002B23EB" w:rsidP="002B23EB">
      <w:pPr>
        <w:pStyle w:val="BodyText"/>
        <w:ind w:firstLine="567"/>
        <w:jc w:val="center"/>
        <w:rPr>
          <w:rFonts w:ascii="Arial" w:hAnsi="Arial" w:cs="Arial"/>
          <w:sz w:val="22"/>
          <w:szCs w:val="22"/>
        </w:rPr>
      </w:pPr>
      <w:r w:rsidRPr="00FB1268">
        <w:rPr>
          <w:rFonts w:ascii="Arial" w:hAnsi="Arial" w:cs="Arial"/>
          <w:sz w:val="22"/>
          <w:szCs w:val="22"/>
        </w:rPr>
        <w:t>Minimālo aprēķinmasu tabula</w:t>
      </w:r>
    </w:p>
    <w:tbl>
      <w:tblPr>
        <w:tblStyle w:val="TableGrid"/>
        <w:tblW w:w="0" w:type="auto"/>
        <w:tblLook w:val="04A0" w:firstRow="1" w:lastRow="0" w:firstColumn="1" w:lastColumn="0" w:noHBand="0" w:noVBand="1"/>
      </w:tblPr>
      <w:tblGrid>
        <w:gridCol w:w="948"/>
        <w:gridCol w:w="3867"/>
        <w:gridCol w:w="3307"/>
        <w:gridCol w:w="1222"/>
      </w:tblGrid>
      <w:tr w:rsidR="002B23EB" w:rsidRPr="00FB1268" w14:paraId="12AE4565" w14:textId="77777777" w:rsidTr="00581A65">
        <w:trPr>
          <w:tblHeader/>
        </w:trPr>
        <w:tc>
          <w:tcPr>
            <w:tcW w:w="948" w:type="dxa"/>
            <w:shd w:val="clear" w:color="auto" w:fill="BFBFBF" w:themeFill="background1" w:themeFillShade="BF"/>
          </w:tcPr>
          <w:p w14:paraId="1BA41934" w14:textId="77777777" w:rsidR="002B23EB" w:rsidRPr="00FB1268" w:rsidRDefault="002B23EB" w:rsidP="00803587">
            <w:pPr>
              <w:pStyle w:val="BodyText"/>
              <w:jc w:val="center"/>
              <w:rPr>
                <w:rFonts w:ascii="Arial" w:hAnsi="Arial" w:cs="Arial"/>
                <w:b/>
                <w:sz w:val="22"/>
                <w:szCs w:val="22"/>
              </w:rPr>
            </w:pPr>
            <w:proofErr w:type="spellStart"/>
            <w:r w:rsidRPr="00FB1268">
              <w:rPr>
                <w:rFonts w:ascii="Arial" w:hAnsi="Arial" w:cs="Arial"/>
                <w:b/>
                <w:sz w:val="22"/>
                <w:szCs w:val="22"/>
              </w:rPr>
              <w:t>Nr.p.k</w:t>
            </w:r>
            <w:proofErr w:type="spellEnd"/>
            <w:r w:rsidRPr="00FB1268">
              <w:rPr>
                <w:rFonts w:ascii="Arial" w:hAnsi="Arial" w:cs="Arial"/>
                <w:b/>
                <w:sz w:val="22"/>
                <w:szCs w:val="22"/>
              </w:rPr>
              <w:t>.</w:t>
            </w:r>
          </w:p>
        </w:tc>
        <w:tc>
          <w:tcPr>
            <w:tcW w:w="3867" w:type="dxa"/>
            <w:shd w:val="clear" w:color="auto" w:fill="BFBFBF" w:themeFill="background1" w:themeFillShade="BF"/>
          </w:tcPr>
          <w:p w14:paraId="0167AFFE" w14:textId="77777777" w:rsidR="002B23EB" w:rsidRPr="00FB1268" w:rsidRDefault="002B23EB" w:rsidP="00803587">
            <w:pPr>
              <w:pStyle w:val="BodyText"/>
              <w:jc w:val="center"/>
              <w:rPr>
                <w:rFonts w:ascii="Arial" w:hAnsi="Arial" w:cs="Arial"/>
                <w:b/>
                <w:sz w:val="22"/>
                <w:szCs w:val="22"/>
              </w:rPr>
            </w:pPr>
            <w:r w:rsidRPr="00FB1268">
              <w:rPr>
                <w:rFonts w:ascii="Arial" w:hAnsi="Arial" w:cs="Arial"/>
                <w:b/>
                <w:sz w:val="22"/>
                <w:szCs w:val="22"/>
              </w:rPr>
              <w:t>Kravas nosaukums</w:t>
            </w:r>
          </w:p>
        </w:tc>
        <w:tc>
          <w:tcPr>
            <w:tcW w:w="3307" w:type="dxa"/>
            <w:shd w:val="clear" w:color="auto" w:fill="BFBFBF" w:themeFill="background1" w:themeFillShade="BF"/>
          </w:tcPr>
          <w:p w14:paraId="01D75D6C" w14:textId="77777777" w:rsidR="002B23EB" w:rsidRPr="00FB1268" w:rsidRDefault="002B23EB" w:rsidP="00803587">
            <w:pPr>
              <w:pStyle w:val="BodyText"/>
              <w:jc w:val="center"/>
              <w:rPr>
                <w:rFonts w:ascii="Arial" w:hAnsi="Arial" w:cs="Arial"/>
                <w:b/>
                <w:sz w:val="22"/>
                <w:szCs w:val="22"/>
              </w:rPr>
            </w:pPr>
            <w:r w:rsidRPr="00FB1268">
              <w:rPr>
                <w:rFonts w:ascii="Arial" w:hAnsi="Arial" w:cs="Arial"/>
                <w:b/>
                <w:sz w:val="22"/>
                <w:szCs w:val="22"/>
              </w:rPr>
              <w:t>HKN kods</w:t>
            </w:r>
          </w:p>
        </w:tc>
        <w:tc>
          <w:tcPr>
            <w:tcW w:w="1222" w:type="dxa"/>
            <w:shd w:val="clear" w:color="auto" w:fill="BFBFBF" w:themeFill="background1" w:themeFillShade="BF"/>
          </w:tcPr>
          <w:p w14:paraId="3E27A9EA" w14:textId="77777777" w:rsidR="002B23EB" w:rsidRPr="00FB1268" w:rsidRDefault="002B23EB" w:rsidP="00803587">
            <w:pPr>
              <w:pStyle w:val="BodyText"/>
              <w:jc w:val="center"/>
              <w:rPr>
                <w:rFonts w:ascii="Arial" w:hAnsi="Arial" w:cs="Arial"/>
                <w:b/>
                <w:sz w:val="22"/>
                <w:szCs w:val="22"/>
              </w:rPr>
            </w:pPr>
            <w:r w:rsidRPr="00FB1268">
              <w:rPr>
                <w:rFonts w:ascii="Arial" w:hAnsi="Arial" w:cs="Arial"/>
                <w:b/>
                <w:sz w:val="22"/>
                <w:szCs w:val="22"/>
              </w:rPr>
              <w:t>Tonnas</w:t>
            </w:r>
          </w:p>
        </w:tc>
      </w:tr>
      <w:tr w:rsidR="002B23EB" w:rsidRPr="00FB1268" w14:paraId="2691ECDB" w14:textId="77777777" w:rsidTr="00581A65">
        <w:tc>
          <w:tcPr>
            <w:tcW w:w="948" w:type="dxa"/>
          </w:tcPr>
          <w:p w14:paraId="42A8F494"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1.</w:t>
            </w:r>
          </w:p>
        </w:tc>
        <w:tc>
          <w:tcPr>
            <w:tcW w:w="3867" w:type="dxa"/>
          </w:tcPr>
          <w:p w14:paraId="66BBB724" w14:textId="77777777" w:rsidR="002B23EB" w:rsidRPr="00FB1268" w:rsidRDefault="002B23EB" w:rsidP="00803587">
            <w:pPr>
              <w:pStyle w:val="BodyText"/>
              <w:jc w:val="left"/>
              <w:rPr>
                <w:rFonts w:ascii="Arial" w:hAnsi="Arial" w:cs="Arial"/>
                <w:sz w:val="22"/>
                <w:szCs w:val="22"/>
              </w:rPr>
            </w:pPr>
            <w:r w:rsidRPr="00FB1268">
              <w:rPr>
                <w:rFonts w:ascii="Arial" w:hAnsi="Arial" w:cs="Arial"/>
                <w:sz w:val="22"/>
                <w:szCs w:val="22"/>
              </w:rPr>
              <w:t>Automobiļi specializētajos vagonos</w:t>
            </w:r>
          </w:p>
        </w:tc>
        <w:tc>
          <w:tcPr>
            <w:tcW w:w="3307" w:type="dxa"/>
          </w:tcPr>
          <w:p w14:paraId="4A6DD710"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w:t>
            </w:r>
          </w:p>
        </w:tc>
        <w:tc>
          <w:tcPr>
            <w:tcW w:w="1222" w:type="dxa"/>
          </w:tcPr>
          <w:p w14:paraId="72E06BBB"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10</w:t>
            </w:r>
          </w:p>
        </w:tc>
      </w:tr>
      <w:tr w:rsidR="00581A65" w:rsidRPr="00FB1268" w14:paraId="208985A0" w14:textId="77777777" w:rsidTr="00581A65">
        <w:tc>
          <w:tcPr>
            <w:tcW w:w="948" w:type="dxa"/>
          </w:tcPr>
          <w:p w14:paraId="52C23C5B" w14:textId="5835058C" w:rsidR="00581A65" w:rsidRPr="00FB1268" w:rsidRDefault="00581A65" w:rsidP="00803587">
            <w:pPr>
              <w:pStyle w:val="BodyText"/>
              <w:jc w:val="center"/>
              <w:rPr>
                <w:rFonts w:ascii="Arial" w:hAnsi="Arial" w:cs="Arial"/>
                <w:sz w:val="22"/>
                <w:szCs w:val="22"/>
              </w:rPr>
            </w:pPr>
            <w:r w:rsidRPr="00FB1268">
              <w:rPr>
                <w:rFonts w:ascii="Arial" w:hAnsi="Arial" w:cs="Arial"/>
                <w:sz w:val="22"/>
                <w:szCs w:val="22"/>
              </w:rPr>
              <w:t>2.</w:t>
            </w:r>
          </w:p>
        </w:tc>
        <w:tc>
          <w:tcPr>
            <w:tcW w:w="3867" w:type="dxa"/>
          </w:tcPr>
          <w:p w14:paraId="009249A7" w14:textId="54D1C4F2" w:rsidR="00581A65" w:rsidRPr="00FB1268" w:rsidRDefault="00581A65" w:rsidP="00581A65">
            <w:pPr>
              <w:pStyle w:val="BodyText"/>
              <w:jc w:val="left"/>
              <w:rPr>
                <w:rFonts w:ascii="Arial" w:hAnsi="Arial" w:cs="Arial"/>
                <w:sz w:val="22"/>
                <w:szCs w:val="22"/>
              </w:rPr>
            </w:pPr>
            <w:r w:rsidRPr="00FB1268">
              <w:rPr>
                <w:rFonts w:ascii="Arial" w:hAnsi="Arial" w:cs="Arial"/>
                <w:sz w:val="22"/>
                <w:szCs w:val="22"/>
              </w:rPr>
              <w:t>Sašķīdinātās, saspiestās un zem spiediena izšķaidītās gāzes cisternās</w:t>
            </w:r>
          </w:p>
        </w:tc>
        <w:tc>
          <w:tcPr>
            <w:tcW w:w="3307" w:type="dxa"/>
          </w:tcPr>
          <w:p w14:paraId="07202FF0" w14:textId="0805F5CB" w:rsidR="00581A65" w:rsidRPr="00FB1268" w:rsidRDefault="00581A65" w:rsidP="00803587">
            <w:pPr>
              <w:pStyle w:val="BodyText"/>
              <w:jc w:val="center"/>
              <w:rPr>
                <w:rFonts w:ascii="Arial" w:hAnsi="Arial" w:cs="Arial"/>
                <w:sz w:val="22"/>
                <w:szCs w:val="22"/>
              </w:rPr>
            </w:pPr>
            <w:r w:rsidRPr="00FB1268">
              <w:rPr>
                <w:rFonts w:ascii="Arial" w:hAnsi="Arial" w:cs="Arial"/>
                <w:sz w:val="22"/>
                <w:szCs w:val="22"/>
              </w:rPr>
              <w:t>2705, 2711, 2801, 2804, 2811, 2814, 2901, 2903</w:t>
            </w:r>
          </w:p>
        </w:tc>
        <w:tc>
          <w:tcPr>
            <w:tcW w:w="1222" w:type="dxa"/>
          </w:tcPr>
          <w:p w14:paraId="78DBBA5D" w14:textId="4236D23F" w:rsidR="00581A65" w:rsidRPr="00FB1268" w:rsidRDefault="00090540" w:rsidP="00803587">
            <w:pPr>
              <w:pStyle w:val="BodyText"/>
              <w:jc w:val="center"/>
              <w:rPr>
                <w:rFonts w:ascii="Arial" w:hAnsi="Arial" w:cs="Arial"/>
                <w:sz w:val="22"/>
                <w:szCs w:val="22"/>
              </w:rPr>
            </w:pPr>
            <w:r w:rsidRPr="00FB1268">
              <w:rPr>
                <w:rFonts w:ascii="Arial" w:hAnsi="Arial" w:cs="Arial"/>
                <w:sz w:val="22"/>
                <w:szCs w:val="22"/>
              </w:rPr>
              <w:t>25</w:t>
            </w:r>
          </w:p>
        </w:tc>
      </w:tr>
      <w:tr w:rsidR="002B23EB" w:rsidRPr="00FB1268" w14:paraId="2D5092EE" w14:textId="77777777" w:rsidTr="00581A65">
        <w:tc>
          <w:tcPr>
            <w:tcW w:w="948" w:type="dxa"/>
          </w:tcPr>
          <w:p w14:paraId="7F93AE75"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3.</w:t>
            </w:r>
          </w:p>
        </w:tc>
        <w:tc>
          <w:tcPr>
            <w:tcW w:w="3867" w:type="dxa"/>
          </w:tcPr>
          <w:p w14:paraId="5F98B989" w14:textId="77777777" w:rsidR="002B23EB" w:rsidRPr="00FB1268" w:rsidRDefault="002B23EB" w:rsidP="00803587">
            <w:pPr>
              <w:pStyle w:val="BodyText"/>
              <w:jc w:val="left"/>
              <w:rPr>
                <w:rFonts w:ascii="Arial" w:hAnsi="Arial" w:cs="Arial"/>
                <w:sz w:val="22"/>
                <w:szCs w:val="22"/>
              </w:rPr>
            </w:pPr>
            <w:r w:rsidRPr="00FB1268">
              <w:rPr>
                <w:rFonts w:ascii="Arial" w:hAnsi="Arial" w:cs="Arial"/>
                <w:sz w:val="22"/>
                <w:szCs w:val="22"/>
              </w:rPr>
              <w:t>Pārējās kravas</w:t>
            </w:r>
          </w:p>
        </w:tc>
        <w:tc>
          <w:tcPr>
            <w:tcW w:w="3307" w:type="dxa"/>
          </w:tcPr>
          <w:p w14:paraId="0112A081"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w:t>
            </w:r>
          </w:p>
        </w:tc>
        <w:tc>
          <w:tcPr>
            <w:tcW w:w="1222" w:type="dxa"/>
          </w:tcPr>
          <w:p w14:paraId="42A41F46" w14:textId="77777777" w:rsidR="002B23EB" w:rsidRPr="00FB1268" w:rsidRDefault="002B23EB" w:rsidP="00803587">
            <w:pPr>
              <w:pStyle w:val="BodyText"/>
              <w:jc w:val="center"/>
              <w:rPr>
                <w:rFonts w:ascii="Arial" w:hAnsi="Arial" w:cs="Arial"/>
                <w:sz w:val="22"/>
                <w:szCs w:val="22"/>
              </w:rPr>
            </w:pPr>
            <w:r w:rsidRPr="00FB1268">
              <w:rPr>
                <w:rFonts w:ascii="Arial" w:hAnsi="Arial" w:cs="Arial"/>
                <w:sz w:val="22"/>
                <w:szCs w:val="22"/>
              </w:rPr>
              <w:t>35</w:t>
            </w:r>
          </w:p>
        </w:tc>
      </w:tr>
      <w:bookmarkEnd w:id="0"/>
    </w:tbl>
    <w:p w14:paraId="481A9824" w14:textId="06FAFACB" w:rsidR="00AF25D1" w:rsidRPr="00FB1268" w:rsidRDefault="00AF25D1" w:rsidP="00AF25D1">
      <w:pPr>
        <w:ind w:firstLine="567"/>
        <w:rPr>
          <w:rFonts w:ascii="Arial" w:hAnsi="Arial" w:cs="Arial"/>
          <w:b/>
          <w:bCs/>
          <w:sz w:val="22"/>
          <w:szCs w:val="22"/>
        </w:rPr>
      </w:pPr>
    </w:p>
    <w:p w14:paraId="546E75EB" w14:textId="0C5CDA87" w:rsidR="0077180A" w:rsidRPr="00071DCE" w:rsidRDefault="0077180A" w:rsidP="0077180A">
      <w:pPr>
        <w:ind w:firstLine="567"/>
        <w:rPr>
          <w:rFonts w:ascii="Arial" w:hAnsi="Arial" w:cs="Arial"/>
        </w:rPr>
      </w:pPr>
      <w:r w:rsidRPr="00071DCE">
        <w:rPr>
          <w:rFonts w:ascii="Arial" w:hAnsi="Arial" w:cs="Arial"/>
          <w:b/>
          <w:bCs/>
        </w:rPr>
        <w:t xml:space="preserve">2. </w:t>
      </w:r>
      <w:r w:rsidRPr="00071DCE">
        <w:rPr>
          <w:rFonts w:ascii="Arial" w:hAnsi="Arial" w:cs="Arial"/>
        </w:rPr>
        <w:t>Dzelzceļa kravu tranzītpārvadājumu tarifa “KTT-LV” 20.punkt</w:t>
      </w:r>
      <w:r w:rsidR="0078458A">
        <w:rPr>
          <w:rFonts w:ascii="Arial" w:hAnsi="Arial" w:cs="Arial"/>
        </w:rPr>
        <w:t>s</w:t>
      </w:r>
      <w:r w:rsidRPr="00071DCE">
        <w:rPr>
          <w:rFonts w:ascii="Arial" w:hAnsi="Arial" w:cs="Arial"/>
        </w:rPr>
        <w:t xml:space="preserve"> izteikt</w:t>
      </w:r>
      <w:r w:rsidR="0078458A">
        <w:rPr>
          <w:rFonts w:ascii="Arial" w:hAnsi="Arial" w:cs="Arial"/>
        </w:rPr>
        <w:t>s</w:t>
      </w:r>
      <w:r w:rsidRPr="00071DCE">
        <w:rPr>
          <w:rFonts w:ascii="Arial" w:hAnsi="Arial" w:cs="Arial"/>
        </w:rPr>
        <w:t xml:space="preserve"> jaunā redakcijā:</w:t>
      </w:r>
    </w:p>
    <w:p w14:paraId="6573E621" w14:textId="7BC21BB3" w:rsidR="0077180A" w:rsidRPr="00FB1268" w:rsidRDefault="0077180A" w:rsidP="00AF25D1">
      <w:pPr>
        <w:ind w:firstLine="567"/>
        <w:rPr>
          <w:rFonts w:ascii="Arial" w:hAnsi="Arial" w:cs="Arial"/>
          <w:b/>
          <w:bCs/>
          <w:sz w:val="22"/>
          <w:szCs w:val="22"/>
        </w:rPr>
      </w:pPr>
    </w:p>
    <w:p w14:paraId="20FA12FA" w14:textId="77777777" w:rsidR="0077180A" w:rsidRPr="00FB1268" w:rsidRDefault="0077180A" w:rsidP="0077180A">
      <w:pPr>
        <w:pStyle w:val="Heading2"/>
        <w:rPr>
          <w:rFonts w:ascii="Arial" w:hAnsi="Arial" w:cs="Arial"/>
          <w:sz w:val="22"/>
          <w:szCs w:val="22"/>
          <w:lang w:val="lv-LV"/>
        </w:rPr>
      </w:pPr>
      <w:bookmarkStart w:id="1" w:name="_Toc434301907"/>
      <w:bookmarkStart w:id="2" w:name="_Toc466964404"/>
      <w:bookmarkStart w:id="3" w:name="_Toc531873851"/>
      <w:bookmarkStart w:id="4" w:name="_Toc531875303"/>
      <w:bookmarkStart w:id="5" w:name="_Toc14770864"/>
      <w:bookmarkStart w:id="6" w:name="_Toc370476342"/>
      <w:bookmarkStart w:id="7" w:name="_Toc119398106"/>
      <w:r w:rsidRPr="00FB1268">
        <w:rPr>
          <w:rFonts w:ascii="Arial" w:hAnsi="Arial" w:cs="Arial"/>
          <w:sz w:val="22"/>
          <w:szCs w:val="22"/>
          <w:lang w:val="lv-LV"/>
        </w:rPr>
        <w:t>20. Krava uz savām asīm</w:t>
      </w:r>
      <w:bookmarkEnd w:id="1"/>
      <w:bookmarkEnd w:id="2"/>
      <w:bookmarkEnd w:id="3"/>
      <w:bookmarkEnd w:id="4"/>
      <w:bookmarkEnd w:id="5"/>
      <w:bookmarkEnd w:id="6"/>
      <w:bookmarkEnd w:id="7"/>
    </w:p>
    <w:p w14:paraId="62E17A3E" w14:textId="106CA6B8" w:rsidR="0077180A" w:rsidRPr="00CE6CA3" w:rsidRDefault="0077180A" w:rsidP="00AB6B60">
      <w:pPr>
        <w:pStyle w:val="BodyText"/>
        <w:ind w:firstLine="567"/>
        <w:rPr>
          <w:rFonts w:ascii="Arial" w:hAnsi="Arial" w:cs="Arial"/>
          <w:sz w:val="22"/>
          <w:szCs w:val="22"/>
        </w:rPr>
      </w:pPr>
      <w:r w:rsidRPr="00CE6CA3">
        <w:rPr>
          <w:rFonts w:ascii="Arial" w:hAnsi="Arial" w:cs="Arial"/>
          <w:sz w:val="22"/>
          <w:szCs w:val="22"/>
        </w:rPr>
        <w:t xml:space="preserve">Pārvadāšanas maksu par </w:t>
      </w:r>
      <w:r w:rsidR="00090540" w:rsidRPr="00CE6CA3">
        <w:rPr>
          <w:rFonts w:ascii="Arial" w:hAnsi="Arial" w:cs="Arial"/>
          <w:sz w:val="22"/>
          <w:szCs w:val="22"/>
        </w:rPr>
        <w:t>ritošā sastāva</w:t>
      </w:r>
      <w:r w:rsidR="00F23DE5" w:rsidRPr="00CE6CA3">
        <w:rPr>
          <w:rFonts w:ascii="Arial" w:hAnsi="Arial" w:cs="Arial"/>
          <w:sz w:val="22"/>
          <w:szCs w:val="22"/>
        </w:rPr>
        <w:t xml:space="preserve"> pārvadājumu</w:t>
      </w:r>
      <w:r w:rsidR="00090540" w:rsidRPr="00CE6CA3">
        <w:rPr>
          <w:rFonts w:ascii="Arial" w:hAnsi="Arial" w:cs="Arial"/>
          <w:sz w:val="22"/>
          <w:szCs w:val="22"/>
        </w:rPr>
        <w:t xml:space="preserve"> kā krava uz savām asīm (tukšie vagoni</w:t>
      </w:r>
      <w:r w:rsidR="00C354F2" w:rsidRPr="00CE6CA3">
        <w:rPr>
          <w:rFonts w:ascii="Arial" w:hAnsi="Arial" w:cs="Arial"/>
          <w:sz w:val="22"/>
          <w:szCs w:val="22"/>
        </w:rPr>
        <w:t>,</w:t>
      </w:r>
      <w:r w:rsidR="00F23DE5" w:rsidRPr="00CE6CA3">
        <w:rPr>
          <w:rFonts w:ascii="Arial" w:hAnsi="Arial" w:cs="Arial"/>
          <w:sz w:val="22"/>
          <w:szCs w:val="22"/>
        </w:rPr>
        <w:t xml:space="preserve"> </w:t>
      </w:r>
      <w:r w:rsidR="00090540" w:rsidRPr="00CE6CA3">
        <w:rPr>
          <w:rFonts w:ascii="Arial" w:hAnsi="Arial" w:cs="Arial"/>
          <w:sz w:val="22"/>
          <w:szCs w:val="22"/>
        </w:rPr>
        <w:t>izņemot vagonus</w:t>
      </w:r>
      <w:r w:rsidR="00F23DE5" w:rsidRPr="00CE6CA3">
        <w:rPr>
          <w:rFonts w:ascii="Arial" w:hAnsi="Arial" w:cs="Arial"/>
          <w:sz w:val="22"/>
          <w:szCs w:val="22"/>
        </w:rPr>
        <w:t>,</w:t>
      </w:r>
      <w:r w:rsidR="00090540" w:rsidRPr="00CE6CA3">
        <w:rPr>
          <w:rFonts w:ascii="Arial" w:hAnsi="Arial" w:cs="Arial"/>
          <w:sz w:val="22"/>
          <w:szCs w:val="22"/>
        </w:rPr>
        <w:t xml:space="preserve"> </w:t>
      </w:r>
      <w:r w:rsidR="00F23DE5" w:rsidRPr="00CE6CA3">
        <w:rPr>
          <w:rFonts w:ascii="Arial" w:hAnsi="Arial" w:cs="Arial"/>
          <w:sz w:val="22"/>
          <w:szCs w:val="22"/>
        </w:rPr>
        <w:t xml:space="preserve">kas tiek piesūtīti faktiskai </w:t>
      </w:r>
      <w:r w:rsidR="00090540" w:rsidRPr="00CE6CA3">
        <w:rPr>
          <w:rFonts w:ascii="Arial" w:hAnsi="Arial" w:cs="Arial"/>
          <w:sz w:val="22"/>
          <w:szCs w:val="22"/>
        </w:rPr>
        <w:t xml:space="preserve">kravas iekraušanai vai </w:t>
      </w:r>
      <w:r w:rsidR="00F23DE5" w:rsidRPr="00CE6CA3">
        <w:rPr>
          <w:rFonts w:ascii="Arial" w:hAnsi="Arial" w:cs="Arial"/>
          <w:sz w:val="22"/>
          <w:szCs w:val="22"/>
        </w:rPr>
        <w:t>nosūtīti pēc faktiskas kravas izkraušanas</w:t>
      </w:r>
      <w:r w:rsidR="00090540" w:rsidRPr="00CE6CA3">
        <w:rPr>
          <w:rFonts w:ascii="Arial" w:hAnsi="Arial" w:cs="Arial"/>
          <w:sz w:val="22"/>
          <w:szCs w:val="22"/>
        </w:rPr>
        <w:t>, pasažieru vagon</w:t>
      </w:r>
      <w:r w:rsidR="00F23DE5" w:rsidRPr="00CE6CA3">
        <w:rPr>
          <w:rFonts w:ascii="Arial" w:hAnsi="Arial" w:cs="Arial"/>
          <w:sz w:val="22"/>
          <w:szCs w:val="22"/>
        </w:rPr>
        <w:t>i</w:t>
      </w:r>
      <w:r w:rsidR="00090540" w:rsidRPr="00CE6CA3">
        <w:rPr>
          <w:rFonts w:ascii="Arial" w:hAnsi="Arial" w:cs="Arial"/>
          <w:sz w:val="22"/>
          <w:szCs w:val="22"/>
        </w:rPr>
        <w:t>, elektrovilcienu un dīzeļvilcienu vagon</w:t>
      </w:r>
      <w:r w:rsidR="00F23DE5" w:rsidRPr="00CE6CA3">
        <w:rPr>
          <w:rFonts w:ascii="Arial" w:hAnsi="Arial" w:cs="Arial"/>
          <w:sz w:val="22"/>
          <w:szCs w:val="22"/>
        </w:rPr>
        <w:t>i</w:t>
      </w:r>
      <w:r w:rsidR="00090540" w:rsidRPr="00CE6CA3">
        <w:rPr>
          <w:rFonts w:ascii="Arial" w:hAnsi="Arial" w:cs="Arial"/>
          <w:sz w:val="22"/>
          <w:szCs w:val="22"/>
        </w:rPr>
        <w:t>, celtņ</w:t>
      </w:r>
      <w:r w:rsidR="00F23DE5" w:rsidRPr="00CE6CA3">
        <w:rPr>
          <w:rFonts w:ascii="Arial" w:hAnsi="Arial" w:cs="Arial"/>
          <w:sz w:val="22"/>
          <w:szCs w:val="22"/>
        </w:rPr>
        <w:t>i</w:t>
      </w:r>
      <w:r w:rsidR="00090540" w:rsidRPr="00CE6CA3">
        <w:rPr>
          <w:rFonts w:ascii="Arial" w:hAnsi="Arial" w:cs="Arial"/>
          <w:sz w:val="22"/>
          <w:szCs w:val="22"/>
        </w:rPr>
        <w:t>, ceļa mašīnas</w:t>
      </w:r>
      <w:r w:rsidR="009C3D07" w:rsidRPr="00CE6CA3">
        <w:rPr>
          <w:rFonts w:ascii="Arial" w:hAnsi="Arial" w:cs="Arial"/>
          <w:sz w:val="22"/>
          <w:szCs w:val="22"/>
        </w:rPr>
        <w:t>, lokomotīves</w:t>
      </w:r>
      <w:r w:rsidR="00090540" w:rsidRPr="00CE6CA3">
        <w:rPr>
          <w:rFonts w:ascii="Arial" w:hAnsi="Arial" w:cs="Arial"/>
          <w:sz w:val="22"/>
          <w:szCs w:val="22"/>
        </w:rPr>
        <w:t xml:space="preserve"> un citas iekārtas pārvadājamās pa dzelzceļu) </w:t>
      </w:r>
      <w:r w:rsidRPr="00CE6CA3">
        <w:rPr>
          <w:rFonts w:ascii="Arial" w:hAnsi="Arial" w:cs="Arial"/>
          <w:sz w:val="22"/>
          <w:szCs w:val="22"/>
        </w:rPr>
        <w:t xml:space="preserve">aprēķina par </w:t>
      </w:r>
      <w:bookmarkStart w:id="8" w:name="_Hlk146713104"/>
      <w:r w:rsidRPr="00CE6CA3">
        <w:rPr>
          <w:rFonts w:ascii="Arial" w:hAnsi="Arial" w:cs="Arial"/>
          <w:sz w:val="22"/>
          <w:szCs w:val="22"/>
        </w:rPr>
        <w:t>bruto masu, bet ne mazāk, kā par 35 tonnām, pēc tarifa KTT-LV likmēm</w:t>
      </w:r>
      <w:bookmarkEnd w:id="8"/>
      <w:r w:rsidRPr="00CE6CA3">
        <w:rPr>
          <w:rFonts w:ascii="Arial" w:hAnsi="Arial" w:cs="Arial"/>
          <w:sz w:val="22"/>
          <w:szCs w:val="22"/>
        </w:rPr>
        <w:t>, kas norādītas 4. sadaļas 1., 3. vai 5. tabulas 8. ailē, piemērojot šādus koeficientus</w:t>
      </w:r>
      <w:r w:rsidR="009C3D07" w:rsidRPr="00CE6CA3">
        <w:rPr>
          <w:rFonts w:ascii="Arial" w:hAnsi="Arial" w:cs="Arial"/>
          <w:sz w:val="22"/>
          <w:szCs w:val="22"/>
        </w:rPr>
        <w:t xml:space="preserve"> atkarībā no ritošā sastāva </w:t>
      </w:r>
      <w:r w:rsidR="00C354F2" w:rsidRPr="00CE6CA3">
        <w:rPr>
          <w:rFonts w:ascii="Arial" w:hAnsi="Arial" w:cs="Arial"/>
          <w:sz w:val="22"/>
          <w:szCs w:val="22"/>
        </w:rPr>
        <w:t>bruto</w:t>
      </w:r>
      <w:r w:rsidR="009C3D07" w:rsidRPr="00CE6CA3">
        <w:rPr>
          <w:rFonts w:ascii="Arial" w:hAnsi="Arial" w:cs="Arial"/>
          <w:sz w:val="22"/>
          <w:szCs w:val="22"/>
        </w:rPr>
        <w:t xml:space="preserve"> masas</w:t>
      </w:r>
      <w:r w:rsidRPr="00CE6CA3">
        <w:rPr>
          <w:rFonts w:ascii="Arial" w:hAnsi="Arial" w:cs="Arial"/>
          <w:sz w:val="22"/>
          <w:szCs w:val="22"/>
        </w:rPr>
        <w:t>:</w:t>
      </w:r>
    </w:p>
    <w:p w14:paraId="5CC951BF" w14:textId="410549F5" w:rsidR="0077180A" w:rsidRPr="00FB1268" w:rsidRDefault="00AB6B60" w:rsidP="0077180A">
      <w:pPr>
        <w:numPr>
          <w:ilvl w:val="0"/>
          <w:numId w:val="23"/>
        </w:numPr>
        <w:tabs>
          <w:tab w:val="clear" w:pos="3636"/>
          <w:tab w:val="num" w:pos="1134"/>
        </w:tabs>
        <w:ind w:left="1134" w:hanging="283"/>
        <w:rPr>
          <w:rFonts w:ascii="Arial" w:hAnsi="Arial" w:cs="Arial"/>
          <w:sz w:val="22"/>
          <w:szCs w:val="22"/>
        </w:rPr>
      </w:pPr>
      <w:r w:rsidRPr="00FB1268">
        <w:rPr>
          <w:rFonts w:ascii="Arial" w:hAnsi="Arial" w:cs="Arial"/>
          <w:sz w:val="22"/>
          <w:szCs w:val="22"/>
        </w:rPr>
        <w:t>līdz 35 tonnām</w:t>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0077180A" w:rsidRPr="00FB1268">
        <w:rPr>
          <w:rFonts w:ascii="Arial" w:hAnsi="Arial" w:cs="Arial"/>
          <w:sz w:val="22"/>
          <w:szCs w:val="22"/>
        </w:rPr>
        <w:tab/>
      </w:r>
      <w:r w:rsidR="00F734BE" w:rsidRPr="00CE6CA3">
        <w:rPr>
          <w:rFonts w:ascii="Arial" w:hAnsi="Arial" w:cs="Arial"/>
          <w:sz w:val="22"/>
          <w:szCs w:val="22"/>
        </w:rPr>
        <w:t>–</w:t>
      </w:r>
      <w:r w:rsidR="0077180A" w:rsidRPr="00FB1268">
        <w:rPr>
          <w:rFonts w:ascii="Arial" w:hAnsi="Arial" w:cs="Arial"/>
          <w:sz w:val="22"/>
          <w:szCs w:val="22"/>
        </w:rPr>
        <w:t xml:space="preserve"> 0,</w:t>
      </w:r>
      <w:r w:rsidRPr="00FB1268">
        <w:rPr>
          <w:rFonts w:ascii="Arial" w:hAnsi="Arial" w:cs="Arial"/>
          <w:sz w:val="22"/>
          <w:szCs w:val="22"/>
        </w:rPr>
        <w:t>8</w:t>
      </w:r>
      <w:r w:rsidR="0077180A" w:rsidRPr="00FB1268">
        <w:rPr>
          <w:rFonts w:ascii="Arial" w:hAnsi="Arial" w:cs="Arial"/>
          <w:sz w:val="22"/>
          <w:szCs w:val="22"/>
        </w:rPr>
        <w:t>0;</w:t>
      </w:r>
    </w:p>
    <w:p w14:paraId="7D53C29F" w14:textId="4382A6AA" w:rsidR="00AB6B60" w:rsidRPr="00FB1268" w:rsidRDefault="00AB6B60" w:rsidP="0077180A">
      <w:pPr>
        <w:numPr>
          <w:ilvl w:val="0"/>
          <w:numId w:val="23"/>
        </w:numPr>
        <w:tabs>
          <w:tab w:val="clear" w:pos="3636"/>
          <w:tab w:val="num" w:pos="1134"/>
        </w:tabs>
        <w:ind w:left="1134" w:hanging="283"/>
        <w:rPr>
          <w:rFonts w:ascii="Arial" w:hAnsi="Arial" w:cs="Arial"/>
          <w:sz w:val="22"/>
          <w:szCs w:val="22"/>
        </w:rPr>
      </w:pPr>
      <w:r w:rsidRPr="00FB1268">
        <w:rPr>
          <w:rFonts w:ascii="Arial" w:hAnsi="Arial" w:cs="Arial"/>
          <w:sz w:val="22"/>
          <w:szCs w:val="22"/>
        </w:rPr>
        <w:t xml:space="preserve">no 36 līdz </w:t>
      </w:r>
      <w:r w:rsidR="00F23DE5" w:rsidRPr="00FB1268">
        <w:rPr>
          <w:rFonts w:ascii="Arial" w:hAnsi="Arial" w:cs="Arial"/>
          <w:sz w:val="22"/>
          <w:szCs w:val="22"/>
        </w:rPr>
        <w:t>49</w:t>
      </w:r>
      <w:r w:rsidRPr="00FB1268">
        <w:rPr>
          <w:rFonts w:ascii="Arial" w:hAnsi="Arial" w:cs="Arial"/>
          <w:sz w:val="22"/>
          <w:szCs w:val="22"/>
        </w:rPr>
        <w:t xml:space="preserve"> tonnām</w:t>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00F734BE" w:rsidRPr="00CE6CA3">
        <w:rPr>
          <w:rFonts w:ascii="Arial" w:hAnsi="Arial" w:cs="Arial"/>
          <w:sz w:val="22"/>
          <w:szCs w:val="22"/>
        </w:rPr>
        <w:t>–</w:t>
      </w:r>
      <w:r w:rsidRPr="00FB1268">
        <w:rPr>
          <w:rFonts w:ascii="Arial" w:hAnsi="Arial" w:cs="Arial"/>
          <w:sz w:val="22"/>
          <w:szCs w:val="22"/>
        </w:rPr>
        <w:t xml:space="preserve"> 0,60;</w:t>
      </w:r>
    </w:p>
    <w:p w14:paraId="04A35BA7" w14:textId="7A2AE03E" w:rsidR="00AB6B60" w:rsidRPr="00FB1268" w:rsidRDefault="003522ED" w:rsidP="0077180A">
      <w:pPr>
        <w:numPr>
          <w:ilvl w:val="0"/>
          <w:numId w:val="23"/>
        </w:numPr>
        <w:tabs>
          <w:tab w:val="clear" w:pos="3636"/>
          <w:tab w:val="num" w:pos="1134"/>
        </w:tabs>
        <w:ind w:left="1134" w:hanging="283"/>
        <w:rPr>
          <w:rFonts w:ascii="Arial" w:hAnsi="Arial" w:cs="Arial"/>
          <w:sz w:val="22"/>
          <w:szCs w:val="22"/>
        </w:rPr>
      </w:pPr>
      <w:r>
        <w:rPr>
          <w:rFonts w:ascii="Arial" w:hAnsi="Arial" w:cs="Arial"/>
          <w:sz w:val="22"/>
          <w:szCs w:val="22"/>
        </w:rPr>
        <w:t>no</w:t>
      </w:r>
      <w:r w:rsidR="00AB6B60" w:rsidRPr="00FB1268">
        <w:rPr>
          <w:rFonts w:ascii="Arial" w:hAnsi="Arial" w:cs="Arial"/>
          <w:sz w:val="22"/>
          <w:szCs w:val="22"/>
        </w:rPr>
        <w:t xml:space="preserve"> 5</w:t>
      </w:r>
      <w:r w:rsidR="00F23DE5" w:rsidRPr="00FB1268">
        <w:rPr>
          <w:rFonts w:ascii="Arial" w:hAnsi="Arial" w:cs="Arial"/>
          <w:sz w:val="22"/>
          <w:szCs w:val="22"/>
        </w:rPr>
        <w:t>0</w:t>
      </w:r>
      <w:r w:rsidR="00AB6B60" w:rsidRPr="00FB1268">
        <w:rPr>
          <w:rFonts w:ascii="Arial" w:hAnsi="Arial" w:cs="Arial"/>
          <w:sz w:val="22"/>
          <w:szCs w:val="22"/>
        </w:rPr>
        <w:t xml:space="preserve"> </w:t>
      </w:r>
      <w:r>
        <w:rPr>
          <w:rFonts w:ascii="Arial" w:hAnsi="Arial" w:cs="Arial"/>
          <w:sz w:val="22"/>
          <w:szCs w:val="22"/>
        </w:rPr>
        <w:t xml:space="preserve">un vairāk </w:t>
      </w:r>
      <w:r w:rsidR="00AB6B60" w:rsidRPr="00FB1268">
        <w:rPr>
          <w:rFonts w:ascii="Arial" w:hAnsi="Arial" w:cs="Arial"/>
          <w:sz w:val="22"/>
          <w:szCs w:val="22"/>
        </w:rPr>
        <w:t>tonn</w:t>
      </w:r>
      <w:r w:rsidR="00F23DE5" w:rsidRPr="00FB1268">
        <w:rPr>
          <w:rFonts w:ascii="Arial" w:hAnsi="Arial" w:cs="Arial"/>
          <w:sz w:val="22"/>
          <w:szCs w:val="22"/>
        </w:rPr>
        <w:t>ām</w:t>
      </w:r>
      <w:r w:rsidR="00AB6B60" w:rsidRPr="00FB1268">
        <w:rPr>
          <w:rFonts w:ascii="Arial" w:hAnsi="Arial" w:cs="Arial"/>
          <w:sz w:val="22"/>
          <w:szCs w:val="22"/>
        </w:rPr>
        <w:tab/>
      </w:r>
      <w:r w:rsidR="00AB6B60" w:rsidRPr="00FB1268">
        <w:rPr>
          <w:rFonts w:ascii="Arial" w:hAnsi="Arial" w:cs="Arial"/>
          <w:sz w:val="22"/>
          <w:szCs w:val="22"/>
        </w:rPr>
        <w:tab/>
      </w:r>
      <w:r w:rsidR="00AB6B60" w:rsidRPr="00FB1268">
        <w:rPr>
          <w:rFonts w:ascii="Arial" w:hAnsi="Arial" w:cs="Arial"/>
          <w:sz w:val="22"/>
          <w:szCs w:val="22"/>
        </w:rPr>
        <w:tab/>
      </w:r>
      <w:r w:rsidR="00AB6B60" w:rsidRPr="00FB1268">
        <w:rPr>
          <w:rFonts w:ascii="Arial" w:hAnsi="Arial" w:cs="Arial"/>
          <w:sz w:val="22"/>
          <w:szCs w:val="22"/>
        </w:rPr>
        <w:tab/>
      </w:r>
      <w:r w:rsidR="00F734BE" w:rsidRPr="00CE6CA3">
        <w:rPr>
          <w:rFonts w:ascii="Arial" w:hAnsi="Arial" w:cs="Arial"/>
          <w:sz w:val="22"/>
          <w:szCs w:val="22"/>
        </w:rPr>
        <w:t>–</w:t>
      </w:r>
      <w:r w:rsidR="00AB6B60" w:rsidRPr="00FB1268">
        <w:rPr>
          <w:rFonts w:ascii="Arial" w:hAnsi="Arial" w:cs="Arial"/>
          <w:sz w:val="22"/>
          <w:szCs w:val="22"/>
        </w:rPr>
        <w:t xml:space="preserve"> 0,50;</w:t>
      </w:r>
    </w:p>
    <w:p w14:paraId="3251FD4E" w14:textId="740DF5E7" w:rsidR="0077180A" w:rsidRPr="00FB1268" w:rsidRDefault="0077180A" w:rsidP="0077180A">
      <w:pPr>
        <w:numPr>
          <w:ilvl w:val="0"/>
          <w:numId w:val="23"/>
        </w:numPr>
        <w:tabs>
          <w:tab w:val="clear" w:pos="3636"/>
          <w:tab w:val="num" w:pos="1134"/>
        </w:tabs>
        <w:ind w:left="1134" w:hanging="283"/>
        <w:jc w:val="both"/>
        <w:rPr>
          <w:rFonts w:ascii="Arial" w:hAnsi="Arial" w:cs="Arial"/>
          <w:sz w:val="22"/>
          <w:szCs w:val="22"/>
        </w:rPr>
      </w:pPr>
      <w:r w:rsidRPr="00FB1268">
        <w:rPr>
          <w:rFonts w:ascii="Arial" w:hAnsi="Arial" w:cs="Arial"/>
          <w:sz w:val="22"/>
          <w:szCs w:val="22"/>
        </w:rPr>
        <w:t>lokomotīvēm</w:t>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Pr="00FB1268">
        <w:rPr>
          <w:rFonts w:ascii="Arial" w:hAnsi="Arial" w:cs="Arial"/>
          <w:sz w:val="22"/>
          <w:szCs w:val="22"/>
        </w:rPr>
        <w:tab/>
      </w:r>
      <w:r w:rsidR="00F734BE" w:rsidRPr="00CE6CA3">
        <w:rPr>
          <w:rFonts w:ascii="Arial" w:hAnsi="Arial" w:cs="Arial"/>
          <w:sz w:val="22"/>
          <w:szCs w:val="22"/>
        </w:rPr>
        <w:t>–</w:t>
      </w:r>
      <w:r w:rsidRPr="00FB1268">
        <w:rPr>
          <w:rFonts w:ascii="Arial" w:hAnsi="Arial" w:cs="Arial"/>
          <w:sz w:val="22"/>
          <w:szCs w:val="22"/>
        </w:rPr>
        <w:t xml:space="preserve"> 0,40.</w:t>
      </w:r>
    </w:p>
    <w:p w14:paraId="06CE6D7D" w14:textId="77777777" w:rsidR="0077180A" w:rsidRPr="00FB1268" w:rsidRDefault="0077180A" w:rsidP="00AF25D1">
      <w:pPr>
        <w:ind w:firstLine="567"/>
        <w:rPr>
          <w:rFonts w:ascii="Arial" w:hAnsi="Arial" w:cs="Arial"/>
          <w:b/>
          <w:bCs/>
          <w:sz w:val="22"/>
          <w:szCs w:val="22"/>
        </w:rPr>
      </w:pPr>
    </w:p>
    <w:p w14:paraId="6885D420" w14:textId="20BFB838" w:rsidR="00AF25D1" w:rsidRPr="00071DCE" w:rsidRDefault="0077180A" w:rsidP="00CE6CA3">
      <w:pPr>
        <w:spacing w:before="240"/>
        <w:ind w:firstLine="567"/>
        <w:jc w:val="both"/>
        <w:rPr>
          <w:rFonts w:ascii="Arial" w:hAnsi="Arial" w:cs="Arial"/>
        </w:rPr>
      </w:pPr>
      <w:r w:rsidRPr="00071DCE">
        <w:rPr>
          <w:rFonts w:ascii="Arial" w:hAnsi="Arial" w:cs="Arial"/>
          <w:b/>
          <w:bCs/>
        </w:rPr>
        <w:t>3</w:t>
      </w:r>
      <w:r w:rsidR="00AF25D1" w:rsidRPr="00071DCE">
        <w:rPr>
          <w:rFonts w:ascii="Arial" w:hAnsi="Arial" w:cs="Arial"/>
          <w:b/>
          <w:bCs/>
        </w:rPr>
        <w:t xml:space="preserve">. </w:t>
      </w:r>
      <w:r w:rsidR="002B23EB" w:rsidRPr="00071DCE">
        <w:rPr>
          <w:rFonts w:ascii="Arial" w:hAnsi="Arial" w:cs="Arial"/>
        </w:rPr>
        <w:t xml:space="preserve">Dzelzceļa kravu pārvadājumu tarifa “LDZ Cargo–01” </w:t>
      </w:r>
      <w:bookmarkStart w:id="9" w:name="_Hlk146706997"/>
      <w:r w:rsidR="002F43AC" w:rsidRPr="00071DCE">
        <w:rPr>
          <w:rFonts w:ascii="Arial" w:hAnsi="Arial" w:cs="Arial"/>
          <w:noProof/>
        </w:rPr>
        <w:t>3</w:t>
      </w:r>
      <w:r w:rsidR="00AF25D1" w:rsidRPr="00071DCE">
        <w:rPr>
          <w:rFonts w:ascii="Arial" w:hAnsi="Arial" w:cs="Arial"/>
          <w:noProof/>
        </w:rPr>
        <w:t>.sadaļ</w:t>
      </w:r>
      <w:r w:rsidR="00322097" w:rsidRPr="00071DCE">
        <w:rPr>
          <w:rFonts w:ascii="Arial" w:hAnsi="Arial" w:cs="Arial"/>
          <w:noProof/>
        </w:rPr>
        <w:t>as</w:t>
      </w:r>
      <w:r w:rsidR="00AF25D1" w:rsidRPr="00071DCE">
        <w:rPr>
          <w:rFonts w:ascii="Arial" w:hAnsi="Arial" w:cs="Arial"/>
          <w:noProof/>
        </w:rPr>
        <w:t xml:space="preserve"> 2</w:t>
      </w:r>
      <w:r w:rsidR="002F43AC" w:rsidRPr="00071DCE">
        <w:rPr>
          <w:rFonts w:ascii="Arial" w:hAnsi="Arial" w:cs="Arial"/>
          <w:noProof/>
        </w:rPr>
        <w:t>7</w:t>
      </w:r>
      <w:r w:rsidR="00AF25D1" w:rsidRPr="00071DCE">
        <w:rPr>
          <w:rFonts w:ascii="Arial" w:hAnsi="Arial" w:cs="Arial"/>
        </w:rPr>
        <w:t>.</w:t>
      </w:r>
      <w:r w:rsidR="002F43AC" w:rsidRPr="00071DCE">
        <w:rPr>
          <w:rFonts w:ascii="Arial" w:hAnsi="Arial" w:cs="Arial"/>
        </w:rPr>
        <w:t>paragrāf</w:t>
      </w:r>
      <w:bookmarkEnd w:id="9"/>
      <w:r w:rsidR="0078458A">
        <w:rPr>
          <w:rFonts w:ascii="Arial" w:hAnsi="Arial" w:cs="Arial"/>
        </w:rPr>
        <w:t>s</w:t>
      </w:r>
      <w:r w:rsidR="00CE6CA3" w:rsidRPr="00071DCE">
        <w:rPr>
          <w:rFonts w:ascii="Arial" w:hAnsi="Arial" w:cs="Arial"/>
        </w:rPr>
        <w:t xml:space="preserve"> izteikt</w:t>
      </w:r>
      <w:r w:rsidR="0078458A">
        <w:rPr>
          <w:rFonts w:ascii="Arial" w:hAnsi="Arial" w:cs="Arial"/>
        </w:rPr>
        <w:t>s</w:t>
      </w:r>
      <w:r w:rsidR="00CE6CA3" w:rsidRPr="00071DCE">
        <w:rPr>
          <w:rFonts w:ascii="Arial" w:hAnsi="Arial" w:cs="Arial"/>
        </w:rPr>
        <w:t xml:space="preserve"> jaunā redakcijā</w:t>
      </w:r>
      <w:r w:rsidR="00AF25D1" w:rsidRPr="00071DCE">
        <w:rPr>
          <w:rFonts w:ascii="Arial" w:hAnsi="Arial" w:cs="Arial"/>
        </w:rPr>
        <w:t>:</w:t>
      </w:r>
    </w:p>
    <w:p w14:paraId="4D7AA1AD" w14:textId="77777777" w:rsidR="00FB1268" w:rsidRPr="00FB1268" w:rsidRDefault="00FB1268" w:rsidP="00BF259A">
      <w:pPr>
        <w:jc w:val="both"/>
        <w:rPr>
          <w:rFonts w:ascii="Arial" w:hAnsi="Arial" w:cs="Arial"/>
          <w:bCs/>
          <w:sz w:val="22"/>
          <w:szCs w:val="22"/>
        </w:rPr>
      </w:pPr>
    </w:p>
    <w:p w14:paraId="44F4B30C" w14:textId="77777777" w:rsidR="002F43AC" w:rsidRPr="00CE6CA3" w:rsidRDefault="002F43AC" w:rsidP="002F43AC">
      <w:pPr>
        <w:pStyle w:val="Heading2"/>
        <w:rPr>
          <w:rFonts w:ascii="Arial" w:hAnsi="Arial" w:cs="Arial"/>
          <w:sz w:val="22"/>
          <w:szCs w:val="22"/>
          <w:lang w:val="lv-LV"/>
        </w:rPr>
      </w:pPr>
      <w:bookmarkStart w:id="10" w:name="_Toc519662486"/>
      <w:bookmarkStart w:id="11" w:name="_Toc521739439"/>
      <w:bookmarkStart w:id="12" w:name="_Toc529093384"/>
      <w:bookmarkStart w:id="13" w:name="_Toc529093467"/>
      <w:bookmarkStart w:id="14" w:name="_Toc529093512"/>
      <w:bookmarkStart w:id="15" w:name="_Toc530887241"/>
      <w:bookmarkStart w:id="16" w:name="_Toc532717972"/>
      <w:bookmarkStart w:id="17" w:name="_Toc147650804"/>
      <w:bookmarkStart w:id="18" w:name="_Toc211847214"/>
      <w:bookmarkStart w:id="19" w:name="_Toc274807469"/>
      <w:bookmarkStart w:id="20" w:name="_Toc279133804"/>
      <w:bookmarkStart w:id="21" w:name="_Toc370456160"/>
      <w:bookmarkStart w:id="22" w:name="_Toc26350072"/>
      <w:bookmarkStart w:id="23" w:name="_Toc143255720"/>
      <w:r w:rsidRPr="00CE6CA3">
        <w:rPr>
          <w:rFonts w:ascii="Arial" w:hAnsi="Arial" w:cs="Arial"/>
          <w:sz w:val="22"/>
          <w:szCs w:val="22"/>
          <w:lang w:val="lv-LV"/>
        </w:rPr>
        <w:t>27.§ Krava uz savām asīm</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A85AD58" w14:textId="61D513BE" w:rsidR="002F43AC" w:rsidRPr="00CE6CA3" w:rsidRDefault="002F43AC" w:rsidP="002F43AC">
      <w:pPr>
        <w:ind w:firstLine="709"/>
        <w:jc w:val="both"/>
        <w:rPr>
          <w:rFonts w:ascii="Arial" w:hAnsi="Arial" w:cs="Arial"/>
          <w:sz w:val="22"/>
          <w:szCs w:val="22"/>
        </w:rPr>
      </w:pPr>
      <w:r w:rsidRPr="00CE6CA3">
        <w:rPr>
          <w:rFonts w:ascii="Arial" w:hAnsi="Arial" w:cs="Arial"/>
          <w:sz w:val="22"/>
          <w:szCs w:val="22"/>
        </w:rPr>
        <w:t xml:space="preserve">1. Pārvadāšanas maksu </w:t>
      </w:r>
      <w:r w:rsidR="009C3D07" w:rsidRPr="00CE6CA3">
        <w:rPr>
          <w:rFonts w:ascii="Arial" w:hAnsi="Arial" w:cs="Arial"/>
          <w:sz w:val="22"/>
          <w:szCs w:val="22"/>
        </w:rPr>
        <w:t>par ritošā sastāva pārvadājumu kā krava uz savām asīm (tukšie vagoni, izņemot vagonus, kas tiek piesūtīti faktiskai kravas iekraušanai vai nosūtīti pēc faktiskas kravas izkraušanas, pasažieru vagoni, elektrovilcienu un dīzeļvilcienu vagoni, celtņi, ceļa mašīnas, lokomotīves un citas iekārtas pārvadājamās pa dzelzceļu)</w:t>
      </w:r>
      <w:r w:rsidRPr="00CE6CA3">
        <w:rPr>
          <w:rFonts w:ascii="Arial" w:eastAsia="Calibri" w:hAnsi="Arial" w:cs="Arial"/>
          <w:sz w:val="22"/>
          <w:szCs w:val="22"/>
        </w:rPr>
        <w:t>, aprēķina</w:t>
      </w:r>
      <w:r w:rsidRPr="00CE6CA3">
        <w:rPr>
          <w:rFonts w:ascii="Arial" w:hAnsi="Arial" w:cs="Arial"/>
          <w:sz w:val="22"/>
          <w:szCs w:val="22"/>
        </w:rPr>
        <w:t xml:space="preserve"> pēc Tarifa shēmas Nr.1 likmēm</w:t>
      </w:r>
      <w:r w:rsidR="00FB1268" w:rsidRPr="00CE6CA3">
        <w:rPr>
          <w:rFonts w:ascii="Arial" w:hAnsi="Arial" w:cs="Arial"/>
          <w:sz w:val="22"/>
          <w:szCs w:val="22"/>
        </w:rPr>
        <w:t>,</w:t>
      </w:r>
      <w:r w:rsidRPr="00CE6CA3">
        <w:rPr>
          <w:rFonts w:ascii="Arial" w:hAnsi="Arial" w:cs="Arial"/>
          <w:sz w:val="22"/>
          <w:szCs w:val="22"/>
        </w:rPr>
        <w:t xml:space="preserve"> piemērojot šādus koeficientus:</w:t>
      </w:r>
    </w:p>
    <w:p w14:paraId="75580EF0" w14:textId="42D552DE" w:rsidR="002F43AC" w:rsidRPr="00CE6CA3" w:rsidRDefault="002F43AC" w:rsidP="002F43AC">
      <w:pPr>
        <w:ind w:firstLine="709"/>
        <w:jc w:val="both"/>
        <w:rPr>
          <w:rFonts w:ascii="Arial" w:hAnsi="Arial" w:cs="Arial"/>
          <w:sz w:val="22"/>
          <w:szCs w:val="22"/>
        </w:rPr>
      </w:pPr>
      <w:r w:rsidRPr="00CE6CA3">
        <w:rPr>
          <w:rFonts w:ascii="Arial" w:hAnsi="Arial" w:cs="Arial"/>
          <w:sz w:val="22"/>
          <w:szCs w:val="22"/>
        </w:rPr>
        <w:t>1.1. </w:t>
      </w:r>
      <w:r w:rsidR="009C3D07" w:rsidRPr="00CE6CA3">
        <w:rPr>
          <w:rFonts w:ascii="Arial" w:hAnsi="Arial" w:cs="Arial"/>
          <w:sz w:val="22"/>
          <w:szCs w:val="22"/>
        </w:rPr>
        <w:t>ritošajam sastāvam ar</w:t>
      </w:r>
      <w:r w:rsidRPr="00CE6CA3">
        <w:rPr>
          <w:rFonts w:ascii="Arial" w:hAnsi="Arial" w:cs="Arial"/>
          <w:sz w:val="22"/>
          <w:szCs w:val="22"/>
        </w:rPr>
        <w:t xml:space="preserve"> </w:t>
      </w:r>
      <w:r w:rsidR="003522ED" w:rsidRPr="00CE6CA3">
        <w:rPr>
          <w:rFonts w:ascii="Arial" w:hAnsi="Arial" w:cs="Arial"/>
          <w:sz w:val="22"/>
          <w:szCs w:val="22"/>
        </w:rPr>
        <w:t>bruto</w:t>
      </w:r>
      <w:r w:rsidRPr="00CE6CA3">
        <w:rPr>
          <w:rFonts w:ascii="Arial" w:hAnsi="Arial" w:cs="Arial"/>
          <w:sz w:val="22"/>
          <w:szCs w:val="22"/>
        </w:rPr>
        <w:t xml:space="preserve"> masu līdz </w:t>
      </w:r>
      <w:bookmarkStart w:id="24" w:name="_Hlk146702319"/>
      <w:r w:rsidR="00734CF6" w:rsidRPr="00CE6CA3">
        <w:rPr>
          <w:rFonts w:ascii="Arial" w:hAnsi="Arial" w:cs="Arial"/>
          <w:sz w:val="22"/>
          <w:szCs w:val="22"/>
        </w:rPr>
        <w:t>3</w:t>
      </w:r>
      <w:r w:rsidR="00F23DE5" w:rsidRPr="00CE6CA3">
        <w:rPr>
          <w:rFonts w:ascii="Arial" w:hAnsi="Arial" w:cs="Arial"/>
          <w:sz w:val="22"/>
          <w:szCs w:val="22"/>
        </w:rPr>
        <w:t>5</w:t>
      </w:r>
      <w:r w:rsidRPr="00CE6CA3">
        <w:rPr>
          <w:rFonts w:ascii="Arial" w:hAnsi="Arial" w:cs="Arial"/>
          <w:sz w:val="22"/>
          <w:szCs w:val="22"/>
        </w:rPr>
        <w:t xml:space="preserve"> </w:t>
      </w:r>
      <w:bookmarkEnd w:id="24"/>
      <w:r w:rsidRPr="00CE6CA3">
        <w:rPr>
          <w:rFonts w:ascii="Arial" w:hAnsi="Arial" w:cs="Arial"/>
          <w:sz w:val="22"/>
          <w:szCs w:val="22"/>
        </w:rPr>
        <w:t>tonnām</w:t>
      </w:r>
      <w:r w:rsidR="00D7044D" w:rsidRPr="00CE6CA3">
        <w:rPr>
          <w:rFonts w:ascii="Arial" w:hAnsi="Arial" w:cs="Arial"/>
          <w:sz w:val="22"/>
          <w:szCs w:val="22"/>
        </w:rPr>
        <w:t>,</w:t>
      </w:r>
      <w:r w:rsidRPr="00CE6CA3">
        <w:rPr>
          <w:rFonts w:ascii="Arial" w:hAnsi="Arial" w:cs="Arial"/>
          <w:sz w:val="22"/>
          <w:szCs w:val="22"/>
        </w:rPr>
        <w:t xml:space="preserve"> atkarībā no tarifa attāluma:</w:t>
      </w:r>
    </w:p>
    <w:p w14:paraId="4E4204B3" w14:textId="66DE3005" w:rsidR="002F43AC" w:rsidRPr="00CE6CA3" w:rsidRDefault="002F43AC" w:rsidP="00071DCE">
      <w:pPr>
        <w:numPr>
          <w:ilvl w:val="0"/>
          <w:numId w:val="22"/>
        </w:numPr>
        <w:ind w:left="1560" w:hanging="426"/>
        <w:jc w:val="both"/>
        <w:rPr>
          <w:rFonts w:ascii="Arial" w:hAnsi="Arial" w:cs="Arial"/>
          <w:sz w:val="22"/>
          <w:szCs w:val="22"/>
        </w:rPr>
      </w:pPr>
      <w:r w:rsidRPr="00CE6CA3">
        <w:rPr>
          <w:rFonts w:ascii="Arial" w:hAnsi="Arial" w:cs="Arial"/>
          <w:sz w:val="22"/>
          <w:szCs w:val="22"/>
        </w:rPr>
        <w:t xml:space="preserve">no 1 km līdz </w:t>
      </w:r>
      <w:r w:rsidR="00F23DE5" w:rsidRPr="00CE6CA3">
        <w:rPr>
          <w:rFonts w:ascii="Arial" w:hAnsi="Arial" w:cs="Arial"/>
          <w:sz w:val="22"/>
          <w:szCs w:val="22"/>
        </w:rPr>
        <w:t>150</w:t>
      </w:r>
      <w:r w:rsidRPr="00CE6CA3">
        <w:rPr>
          <w:rFonts w:ascii="Arial" w:hAnsi="Arial" w:cs="Arial"/>
          <w:sz w:val="22"/>
          <w:szCs w:val="22"/>
        </w:rPr>
        <w:t xml:space="preserve"> km </w:t>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t xml:space="preserve"> – 0,</w:t>
      </w:r>
      <w:r w:rsidR="00F23DE5" w:rsidRPr="00CE6CA3">
        <w:rPr>
          <w:rFonts w:ascii="Arial" w:hAnsi="Arial" w:cs="Arial"/>
          <w:sz w:val="22"/>
          <w:szCs w:val="22"/>
        </w:rPr>
        <w:t>5</w:t>
      </w:r>
      <w:r w:rsidRPr="00CE6CA3">
        <w:rPr>
          <w:rFonts w:ascii="Arial" w:hAnsi="Arial" w:cs="Arial"/>
          <w:sz w:val="22"/>
          <w:szCs w:val="22"/>
        </w:rPr>
        <w:t>0;</w:t>
      </w:r>
    </w:p>
    <w:p w14:paraId="054AC8F2" w14:textId="54631141" w:rsidR="002F43AC" w:rsidRPr="00CE6CA3" w:rsidRDefault="002F43AC" w:rsidP="00071DCE">
      <w:pPr>
        <w:numPr>
          <w:ilvl w:val="0"/>
          <w:numId w:val="22"/>
        </w:numPr>
        <w:ind w:left="1560" w:hanging="426"/>
        <w:jc w:val="both"/>
        <w:rPr>
          <w:rFonts w:ascii="Arial" w:hAnsi="Arial" w:cs="Arial"/>
          <w:sz w:val="22"/>
          <w:szCs w:val="22"/>
        </w:rPr>
      </w:pPr>
      <w:r w:rsidRPr="00CE6CA3">
        <w:rPr>
          <w:rFonts w:ascii="Arial" w:hAnsi="Arial" w:cs="Arial"/>
          <w:sz w:val="22"/>
          <w:szCs w:val="22"/>
        </w:rPr>
        <w:t xml:space="preserve">no 151 km līdz </w:t>
      </w:r>
      <w:r w:rsidR="00F23DE5" w:rsidRPr="00CE6CA3">
        <w:rPr>
          <w:rFonts w:ascii="Arial" w:hAnsi="Arial" w:cs="Arial"/>
          <w:sz w:val="22"/>
          <w:szCs w:val="22"/>
        </w:rPr>
        <w:t>400</w:t>
      </w:r>
      <w:r w:rsidRPr="00CE6CA3">
        <w:rPr>
          <w:rFonts w:ascii="Arial" w:hAnsi="Arial" w:cs="Arial"/>
          <w:sz w:val="22"/>
          <w:szCs w:val="22"/>
        </w:rPr>
        <w:t xml:space="preserve"> km </w:t>
      </w:r>
      <w:r w:rsidRPr="00CE6CA3">
        <w:rPr>
          <w:rFonts w:ascii="Arial" w:hAnsi="Arial" w:cs="Arial"/>
          <w:sz w:val="22"/>
          <w:szCs w:val="22"/>
        </w:rPr>
        <w:tab/>
      </w:r>
      <w:r w:rsidRPr="00CE6CA3">
        <w:rPr>
          <w:rFonts w:ascii="Arial" w:hAnsi="Arial" w:cs="Arial"/>
          <w:sz w:val="22"/>
          <w:szCs w:val="22"/>
        </w:rPr>
        <w:tab/>
      </w:r>
      <w:r w:rsidR="00071DCE">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t xml:space="preserve"> – 0,</w:t>
      </w:r>
      <w:r w:rsidR="00F23DE5" w:rsidRPr="00CE6CA3">
        <w:rPr>
          <w:rFonts w:ascii="Arial" w:hAnsi="Arial" w:cs="Arial"/>
          <w:sz w:val="22"/>
          <w:szCs w:val="22"/>
        </w:rPr>
        <w:t>58</w:t>
      </w:r>
      <w:r w:rsidRPr="00CE6CA3">
        <w:rPr>
          <w:rFonts w:ascii="Arial" w:hAnsi="Arial" w:cs="Arial"/>
          <w:sz w:val="22"/>
          <w:szCs w:val="22"/>
        </w:rPr>
        <w:t>;</w:t>
      </w:r>
    </w:p>
    <w:p w14:paraId="588F32BD" w14:textId="7799C20D" w:rsidR="002F43AC" w:rsidRPr="00CE6CA3" w:rsidRDefault="00C07FEB" w:rsidP="00071DCE">
      <w:pPr>
        <w:numPr>
          <w:ilvl w:val="0"/>
          <w:numId w:val="22"/>
        </w:numPr>
        <w:ind w:left="1560" w:hanging="426"/>
        <w:jc w:val="both"/>
        <w:rPr>
          <w:rFonts w:ascii="Arial" w:hAnsi="Arial" w:cs="Arial"/>
          <w:sz w:val="22"/>
          <w:szCs w:val="22"/>
        </w:rPr>
      </w:pPr>
      <w:r w:rsidRPr="00CE6CA3">
        <w:rPr>
          <w:rFonts w:ascii="Arial" w:hAnsi="Arial" w:cs="Arial"/>
          <w:sz w:val="22"/>
          <w:szCs w:val="22"/>
        </w:rPr>
        <w:t>no</w:t>
      </w:r>
      <w:r w:rsidR="002F43AC" w:rsidRPr="00CE6CA3">
        <w:rPr>
          <w:rFonts w:ascii="Arial" w:hAnsi="Arial" w:cs="Arial"/>
          <w:sz w:val="22"/>
          <w:szCs w:val="22"/>
        </w:rPr>
        <w:t xml:space="preserve"> </w:t>
      </w:r>
      <w:r w:rsidR="00F23DE5" w:rsidRPr="00CE6CA3">
        <w:rPr>
          <w:rFonts w:ascii="Arial" w:hAnsi="Arial" w:cs="Arial"/>
          <w:sz w:val="22"/>
          <w:szCs w:val="22"/>
        </w:rPr>
        <w:t>40</w:t>
      </w:r>
      <w:r w:rsidRPr="00CE6CA3">
        <w:rPr>
          <w:rFonts w:ascii="Arial" w:hAnsi="Arial" w:cs="Arial"/>
          <w:sz w:val="22"/>
          <w:szCs w:val="22"/>
        </w:rPr>
        <w:t>1</w:t>
      </w:r>
      <w:r w:rsidR="002F43AC" w:rsidRPr="00CE6CA3">
        <w:rPr>
          <w:rFonts w:ascii="Arial" w:hAnsi="Arial" w:cs="Arial"/>
          <w:sz w:val="22"/>
          <w:szCs w:val="22"/>
        </w:rPr>
        <w:t xml:space="preserve"> km </w:t>
      </w:r>
      <w:r w:rsidR="002F43AC" w:rsidRPr="00CE6CA3">
        <w:rPr>
          <w:rFonts w:ascii="Arial" w:hAnsi="Arial" w:cs="Arial"/>
          <w:sz w:val="22"/>
          <w:szCs w:val="22"/>
        </w:rPr>
        <w:tab/>
      </w:r>
      <w:r w:rsidR="002F43AC" w:rsidRPr="00CE6CA3">
        <w:rPr>
          <w:rFonts w:ascii="Arial" w:hAnsi="Arial" w:cs="Arial"/>
          <w:sz w:val="22"/>
          <w:szCs w:val="22"/>
        </w:rPr>
        <w:tab/>
      </w:r>
      <w:r w:rsidR="002F43AC" w:rsidRPr="00CE6CA3">
        <w:rPr>
          <w:rFonts w:ascii="Arial" w:hAnsi="Arial" w:cs="Arial"/>
          <w:sz w:val="22"/>
          <w:szCs w:val="22"/>
        </w:rPr>
        <w:tab/>
      </w:r>
      <w:r w:rsidR="002F43AC" w:rsidRPr="00CE6CA3">
        <w:rPr>
          <w:rFonts w:ascii="Arial" w:hAnsi="Arial" w:cs="Arial"/>
          <w:sz w:val="22"/>
          <w:szCs w:val="22"/>
        </w:rPr>
        <w:tab/>
      </w:r>
      <w:r w:rsidR="00071DCE">
        <w:rPr>
          <w:rFonts w:ascii="Arial" w:hAnsi="Arial" w:cs="Arial"/>
          <w:sz w:val="22"/>
          <w:szCs w:val="22"/>
        </w:rPr>
        <w:tab/>
      </w:r>
      <w:r w:rsidR="002F43AC" w:rsidRPr="00CE6CA3">
        <w:rPr>
          <w:rFonts w:ascii="Arial" w:hAnsi="Arial" w:cs="Arial"/>
          <w:sz w:val="22"/>
          <w:szCs w:val="22"/>
        </w:rPr>
        <w:tab/>
      </w:r>
      <w:r w:rsidR="002F43AC" w:rsidRPr="00CE6CA3">
        <w:rPr>
          <w:rFonts w:ascii="Arial" w:hAnsi="Arial" w:cs="Arial"/>
          <w:sz w:val="22"/>
          <w:szCs w:val="22"/>
        </w:rPr>
        <w:tab/>
      </w:r>
      <w:r w:rsidR="002F43AC" w:rsidRPr="00CE6CA3">
        <w:rPr>
          <w:rFonts w:ascii="Arial" w:hAnsi="Arial" w:cs="Arial"/>
          <w:sz w:val="22"/>
          <w:szCs w:val="22"/>
        </w:rPr>
        <w:tab/>
        <w:t xml:space="preserve"> – 0,</w:t>
      </w:r>
      <w:r w:rsidR="00F23DE5" w:rsidRPr="00CE6CA3">
        <w:rPr>
          <w:rFonts w:ascii="Arial" w:hAnsi="Arial" w:cs="Arial"/>
          <w:sz w:val="22"/>
          <w:szCs w:val="22"/>
        </w:rPr>
        <w:t>65</w:t>
      </w:r>
      <w:r w:rsidR="002F43AC" w:rsidRPr="00CE6CA3">
        <w:rPr>
          <w:rFonts w:ascii="Arial" w:hAnsi="Arial" w:cs="Arial"/>
          <w:sz w:val="22"/>
          <w:szCs w:val="22"/>
        </w:rPr>
        <w:t>;</w:t>
      </w:r>
    </w:p>
    <w:p w14:paraId="089A50CF" w14:textId="614DCD10" w:rsidR="002F43AC" w:rsidRPr="00CE6CA3" w:rsidRDefault="002F43AC" w:rsidP="00CE6CA3">
      <w:pPr>
        <w:spacing w:before="120"/>
        <w:ind w:firstLine="709"/>
        <w:jc w:val="both"/>
        <w:rPr>
          <w:rFonts w:ascii="Arial" w:hAnsi="Arial" w:cs="Arial"/>
          <w:sz w:val="22"/>
          <w:szCs w:val="22"/>
        </w:rPr>
      </w:pPr>
      <w:r w:rsidRPr="00CE6CA3">
        <w:rPr>
          <w:rFonts w:ascii="Arial" w:hAnsi="Arial" w:cs="Arial"/>
          <w:sz w:val="22"/>
          <w:szCs w:val="22"/>
        </w:rPr>
        <w:t>1.2. </w:t>
      </w:r>
      <w:r w:rsidR="009C3D07" w:rsidRPr="00CE6CA3">
        <w:rPr>
          <w:rFonts w:ascii="Arial" w:hAnsi="Arial" w:cs="Arial"/>
          <w:sz w:val="22"/>
          <w:szCs w:val="22"/>
        </w:rPr>
        <w:t>ritošajam sastāvam</w:t>
      </w:r>
      <w:r w:rsidR="003522ED" w:rsidRPr="00CE6CA3">
        <w:rPr>
          <w:rFonts w:ascii="Arial" w:hAnsi="Arial" w:cs="Arial"/>
          <w:sz w:val="22"/>
          <w:szCs w:val="22"/>
        </w:rPr>
        <w:t xml:space="preserve"> </w:t>
      </w:r>
      <w:r w:rsidR="00D7044D" w:rsidRPr="00CE6CA3">
        <w:rPr>
          <w:rFonts w:ascii="Arial" w:hAnsi="Arial" w:cs="Arial"/>
          <w:sz w:val="22"/>
          <w:szCs w:val="22"/>
        </w:rPr>
        <w:t xml:space="preserve">ar </w:t>
      </w:r>
      <w:r w:rsidR="003522ED" w:rsidRPr="00CE6CA3">
        <w:rPr>
          <w:rFonts w:ascii="Arial" w:hAnsi="Arial" w:cs="Arial"/>
          <w:sz w:val="22"/>
          <w:szCs w:val="22"/>
        </w:rPr>
        <w:t>bruto</w:t>
      </w:r>
      <w:r w:rsidRPr="00CE6CA3">
        <w:rPr>
          <w:rFonts w:ascii="Arial" w:hAnsi="Arial" w:cs="Arial"/>
          <w:sz w:val="22"/>
          <w:szCs w:val="22"/>
        </w:rPr>
        <w:t xml:space="preserve"> masu </w:t>
      </w:r>
      <w:r w:rsidR="009C3D07" w:rsidRPr="00CE6CA3">
        <w:rPr>
          <w:rFonts w:ascii="Arial" w:hAnsi="Arial" w:cs="Arial"/>
          <w:sz w:val="22"/>
          <w:szCs w:val="22"/>
        </w:rPr>
        <w:t xml:space="preserve">no </w:t>
      </w:r>
      <w:r w:rsidR="00734CF6" w:rsidRPr="00CE6CA3">
        <w:rPr>
          <w:rFonts w:ascii="Arial" w:hAnsi="Arial" w:cs="Arial"/>
          <w:sz w:val="22"/>
          <w:szCs w:val="22"/>
        </w:rPr>
        <w:t>3</w:t>
      </w:r>
      <w:r w:rsidR="009C3D07" w:rsidRPr="00CE6CA3">
        <w:rPr>
          <w:rFonts w:ascii="Arial" w:hAnsi="Arial" w:cs="Arial"/>
          <w:sz w:val="22"/>
          <w:szCs w:val="22"/>
        </w:rPr>
        <w:t>6 līdz 49 tonnām</w:t>
      </w:r>
      <w:r w:rsidRPr="00CE6CA3">
        <w:rPr>
          <w:rFonts w:ascii="Arial" w:hAnsi="Arial" w:cs="Arial"/>
          <w:sz w:val="22"/>
          <w:szCs w:val="22"/>
        </w:rPr>
        <w:tab/>
      </w:r>
      <w:r w:rsidRPr="00CE6CA3">
        <w:rPr>
          <w:rFonts w:ascii="Arial" w:hAnsi="Arial" w:cs="Arial"/>
          <w:sz w:val="22"/>
          <w:szCs w:val="22"/>
        </w:rPr>
        <w:tab/>
        <w:t xml:space="preserve"> – 0,</w:t>
      </w:r>
      <w:r w:rsidR="003522ED" w:rsidRPr="00CE6CA3">
        <w:rPr>
          <w:rFonts w:ascii="Arial" w:hAnsi="Arial" w:cs="Arial"/>
          <w:sz w:val="22"/>
          <w:szCs w:val="22"/>
        </w:rPr>
        <w:t>55</w:t>
      </w:r>
      <w:r w:rsidRPr="00CE6CA3">
        <w:rPr>
          <w:rFonts w:ascii="Arial" w:hAnsi="Arial" w:cs="Arial"/>
          <w:sz w:val="22"/>
          <w:szCs w:val="22"/>
        </w:rPr>
        <w:t>;</w:t>
      </w:r>
    </w:p>
    <w:p w14:paraId="0A681558" w14:textId="54F37C90" w:rsidR="009C3D07" w:rsidRPr="00CE6CA3" w:rsidRDefault="009C3D07" w:rsidP="00CE6CA3">
      <w:pPr>
        <w:spacing w:before="120"/>
        <w:ind w:firstLine="709"/>
        <w:jc w:val="both"/>
        <w:rPr>
          <w:rFonts w:ascii="Arial" w:hAnsi="Arial" w:cs="Arial"/>
          <w:sz w:val="22"/>
          <w:szCs w:val="22"/>
        </w:rPr>
      </w:pPr>
      <w:r w:rsidRPr="00CE6CA3">
        <w:rPr>
          <w:rFonts w:ascii="Arial" w:hAnsi="Arial" w:cs="Arial"/>
          <w:sz w:val="22"/>
          <w:szCs w:val="22"/>
        </w:rPr>
        <w:t>1.</w:t>
      </w:r>
      <w:r w:rsidR="00D7044D" w:rsidRPr="00CE6CA3">
        <w:rPr>
          <w:rFonts w:ascii="Arial" w:hAnsi="Arial" w:cs="Arial"/>
          <w:sz w:val="22"/>
          <w:szCs w:val="22"/>
        </w:rPr>
        <w:t>3</w:t>
      </w:r>
      <w:r w:rsidR="003522ED" w:rsidRPr="00CE6CA3">
        <w:rPr>
          <w:rFonts w:ascii="Arial" w:hAnsi="Arial" w:cs="Arial"/>
          <w:sz w:val="22"/>
          <w:szCs w:val="22"/>
        </w:rPr>
        <w:t xml:space="preserve"> </w:t>
      </w:r>
      <w:r w:rsidRPr="00CE6CA3">
        <w:rPr>
          <w:rFonts w:ascii="Arial" w:hAnsi="Arial" w:cs="Arial"/>
          <w:sz w:val="22"/>
          <w:szCs w:val="22"/>
        </w:rPr>
        <w:t> </w:t>
      </w:r>
      <w:bookmarkStart w:id="25" w:name="_Hlk146809658"/>
      <w:r w:rsidRPr="00CE6CA3">
        <w:rPr>
          <w:rFonts w:ascii="Arial" w:hAnsi="Arial" w:cs="Arial"/>
          <w:sz w:val="22"/>
          <w:szCs w:val="22"/>
        </w:rPr>
        <w:t>ritošajam sastāvam</w:t>
      </w:r>
      <w:r w:rsidR="003522ED" w:rsidRPr="00CE6CA3">
        <w:rPr>
          <w:rFonts w:ascii="Arial" w:hAnsi="Arial" w:cs="Arial"/>
          <w:sz w:val="22"/>
          <w:szCs w:val="22"/>
        </w:rPr>
        <w:t xml:space="preserve"> ar bruto </w:t>
      </w:r>
      <w:r w:rsidRPr="00CE6CA3">
        <w:rPr>
          <w:rFonts w:ascii="Arial" w:hAnsi="Arial" w:cs="Arial"/>
          <w:sz w:val="22"/>
          <w:szCs w:val="22"/>
        </w:rPr>
        <w:t xml:space="preserve">masu </w:t>
      </w:r>
      <w:r w:rsidR="003522ED" w:rsidRPr="00CE6CA3">
        <w:rPr>
          <w:rFonts w:ascii="Arial" w:hAnsi="Arial" w:cs="Arial"/>
          <w:sz w:val="22"/>
          <w:szCs w:val="22"/>
        </w:rPr>
        <w:t>no 50 līdz 59 tonnām</w:t>
      </w:r>
      <w:r w:rsidR="003522ED" w:rsidRPr="00CE6CA3">
        <w:rPr>
          <w:rFonts w:ascii="Arial" w:hAnsi="Arial" w:cs="Arial"/>
          <w:sz w:val="22"/>
          <w:szCs w:val="22"/>
        </w:rPr>
        <w:tab/>
      </w:r>
      <w:r w:rsidR="003522ED" w:rsidRPr="00CE6CA3">
        <w:rPr>
          <w:rFonts w:ascii="Arial" w:hAnsi="Arial" w:cs="Arial"/>
          <w:sz w:val="22"/>
          <w:szCs w:val="22"/>
        </w:rPr>
        <w:tab/>
        <w:t xml:space="preserve"> </w:t>
      </w:r>
      <w:r w:rsidR="00D7044D" w:rsidRPr="00CE6CA3">
        <w:rPr>
          <w:rFonts w:ascii="Arial" w:hAnsi="Arial" w:cs="Arial"/>
          <w:sz w:val="22"/>
          <w:szCs w:val="22"/>
        </w:rPr>
        <w:t>– 0</w:t>
      </w:r>
      <w:r w:rsidR="00CE6CA3">
        <w:rPr>
          <w:rFonts w:ascii="Arial" w:hAnsi="Arial" w:cs="Arial"/>
          <w:sz w:val="22"/>
          <w:szCs w:val="22"/>
        </w:rPr>
        <w:t>,</w:t>
      </w:r>
      <w:r w:rsidR="003522ED" w:rsidRPr="00CE6CA3">
        <w:rPr>
          <w:rFonts w:ascii="Arial" w:hAnsi="Arial" w:cs="Arial"/>
          <w:sz w:val="22"/>
          <w:szCs w:val="22"/>
        </w:rPr>
        <w:t>6</w:t>
      </w:r>
      <w:r w:rsidR="00D7044D" w:rsidRPr="00CE6CA3">
        <w:rPr>
          <w:rFonts w:ascii="Arial" w:hAnsi="Arial" w:cs="Arial"/>
          <w:sz w:val="22"/>
          <w:szCs w:val="22"/>
        </w:rPr>
        <w:t>0</w:t>
      </w:r>
      <w:r w:rsidR="003522ED" w:rsidRPr="00CE6CA3">
        <w:rPr>
          <w:rFonts w:ascii="Arial" w:hAnsi="Arial" w:cs="Arial"/>
          <w:sz w:val="22"/>
          <w:szCs w:val="22"/>
        </w:rPr>
        <w:t>;</w:t>
      </w:r>
      <w:bookmarkEnd w:id="25"/>
    </w:p>
    <w:p w14:paraId="231AC801" w14:textId="0D02B772" w:rsidR="002F43AC" w:rsidRPr="00CE6CA3" w:rsidRDefault="002F43AC" w:rsidP="00CE6CA3">
      <w:pPr>
        <w:spacing w:before="120"/>
        <w:ind w:firstLine="709"/>
        <w:jc w:val="both"/>
        <w:rPr>
          <w:rFonts w:ascii="Arial" w:hAnsi="Arial" w:cs="Arial"/>
          <w:sz w:val="22"/>
          <w:szCs w:val="22"/>
        </w:rPr>
      </w:pPr>
      <w:r w:rsidRPr="00CE6CA3">
        <w:rPr>
          <w:rFonts w:ascii="Arial" w:hAnsi="Arial" w:cs="Arial"/>
          <w:sz w:val="22"/>
          <w:szCs w:val="22"/>
        </w:rPr>
        <w:t>1.</w:t>
      </w:r>
      <w:r w:rsidR="00D7044D" w:rsidRPr="00CE6CA3">
        <w:rPr>
          <w:rFonts w:ascii="Arial" w:hAnsi="Arial" w:cs="Arial"/>
          <w:sz w:val="22"/>
          <w:szCs w:val="22"/>
        </w:rPr>
        <w:t>4</w:t>
      </w:r>
      <w:r w:rsidRPr="00CE6CA3">
        <w:rPr>
          <w:rFonts w:ascii="Arial" w:hAnsi="Arial" w:cs="Arial"/>
          <w:sz w:val="22"/>
          <w:szCs w:val="22"/>
        </w:rPr>
        <w:t>. </w:t>
      </w:r>
      <w:r w:rsidR="003522ED" w:rsidRPr="00CE6CA3">
        <w:rPr>
          <w:rFonts w:ascii="Arial" w:hAnsi="Arial" w:cs="Arial"/>
          <w:sz w:val="22"/>
          <w:szCs w:val="22"/>
        </w:rPr>
        <w:t>ritošajam sastāvam ar bruto masu no 60 un vairāk tonnām</w:t>
      </w:r>
      <w:r w:rsidR="003522ED" w:rsidRPr="00CE6CA3">
        <w:rPr>
          <w:rFonts w:ascii="Arial" w:hAnsi="Arial" w:cs="Arial"/>
          <w:sz w:val="22"/>
          <w:szCs w:val="22"/>
        </w:rPr>
        <w:tab/>
      </w:r>
      <w:r w:rsidR="00CE6CA3">
        <w:rPr>
          <w:rFonts w:ascii="Arial" w:hAnsi="Arial" w:cs="Arial"/>
          <w:sz w:val="22"/>
          <w:szCs w:val="22"/>
        </w:rPr>
        <w:tab/>
        <w:t xml:space="preserve"> </w:t>
      </w:r>
      <w:r w:rsidR="003522ED" w:rsidRPr="00CE6CA3">
        <w:rPr>
          <w:rFonts w:ascii="Arial" w:hAnsi="Arial" w:cs="Arial"/>
          <w:sz w:val="22"/>
          <w:szCs w:val="22"/>
        </w:rPr>
        <w:t>–</w:t>
      </w:r>
      <w:r w:rsidR="00CE6CA3">
        <w:rPr>
          <w:rFonts w:ascii="Arial" w:hAnsi="Arial" w:cs="Arial"/>
          <w:sz w:val="22"/>
          <w:szCs w:val="22"/>
        </w:rPr>
        <w:t xml:space="preserve"> </w:t>
      </w:r>
      <w:r w:rsidR="003522ED" w:rsidRPr="00CE6CA3">
        <w:rPr>
          <w:rFonts w:ascii="Arial" w:hAnsi="Arial" w:cs="Arial"/>
          <w:sz w:val="22"/>
          <w:szCs w:val="22"/>
        </w:rPr>
        <w:t>0</w:t>
      </w:r>
      <w:r w:rsidR="00CE6CA3">
        <w:rPr>
          <w:rFonts w:ascii="Arial" w:hAnsi="Arial" w:cs="Arial"/>
          <w:sz w:val="22"/>
          <w:szCs w:val="22"/>
        </w:rPr>
        <w:t>,</w:t>
      </w:r>
      <w:r w:rsidR="003522ED" w:rsidRPr="00CE6CA3">
        <w:rPr>
          <w:rFonts w:ascii="Arial" w:hAnsi="Arial" w:cs="Arial"/>
          <w:sz w:val="22"/>
          <w:szCs w:val="22"/>
        </w:rPr>
        <w:t>70;</w:t>
      </w:r>
    </w:p>
    <w:p w14:paraId="557787AF" w14:textId="699BB5EF" w:rsidR="002F43AC" w:rsidRPr="00CE6CA3" w:rsidRDefault="002F43AC" w:rsidP="00CE6CA3">
      <w:pPr>
        <w:spacing w:before="120"/>
        <w:ind w:firstLine="709"/>
        <w:jc w:val="both"/>
        <w:rPr>
          <w:rFonts w:ascii="Arial" w:hAnsi="Arial" w:cs="Arial"/>
          <w:sz w:val="22"/>
          <w:szCs w:val="22"/>
        </w:rPr>
      </w:pPr>
      <w:r w:rsidRPr="00CE6CA3">
        <w:rPr>
          <w:rFonts w:ascii="Arial" w:hAnsi="Arial" w:cs="Arial"/>
          <w:sz w:val="22"/>
          <w:szCs w:val="22"/>
        </w:rPr>
        <w:t>1.</w:t>
      </w:r>
      <w:r w:rsidR="00FB1268" w:rsidRPr="00CE6CA3">
        <w:rPr>
          <w:rFonts w:ascii="Arial" w:hAnsi="Arial" w:cs="Arial"/>
          <w:sz w:val="22"/>
          <w:szCs w:val="22"/>
        </w:rPr>
        <w:t>5</w:t>
      </w:r>
      <w:r w:rsidRPr="00CE6CA3">
        <w:rPr>
          <w:rFonts w:ascii="Arial" w:hAnsi="Arial" w:cs="Arial"/>
          <w:sz w:val="22"/>
          <w:szCs w:val="22"/>
        </w:rPr>
        <w:t>. lokomotīvēm (par katru lokomotīves sekciju)</w:t>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r>
      <w:r w:rsidRPr="00CE6CA3">
        <w:rPr>
          <w:rFonts w:ascii="Arial" w:hAnsi="Arial" w:cs="Arial"/>
          <w:sz w:val="22"/>
          <w:szCs w:val="22"/>
        </w:rPr>
        <w:tab/>
        <w:t xml:space="preserve"> – 0,85.</w:t>
      </w:r>
    </w:p>
    <w:sectPr w:rsidR="002F43AC" w:rsidRPr="00CE6CA3" w:rsidSect="00283004">
      <w:footerReference w:type="even" r:id="rId7"/>
      <w:footerReference w:type="default" r:id="rId8"/>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3B6B" w14:textId="77777777" w:rsidR="00A224D0" w:rsidRDefault="00A224D0">
      <w:r>
        <w:separator/>
      </w:r>
    </w:p>
  </w:endnote>
  <w:endnote w:type="continuationSeparator" w:id="0">
    <w:p w14:paraId="715FB78A" w14:textId="77777777" w:rsidR="00A224D0" w:rsidRDefault="00A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06A7" w14:textId="77777777" w:rsidR="00FA1A87" w:rsidRDefault="00FA1A87" w:rsidP="00922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DAA8" w14:textId="77777777" w:rsidR="00FA1A87" w:rsidRDefault="00FA1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E9B" w14:textId="77777777" w:rsidR="00FA1A87" w:rsidRDefault="00FA1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D8A0" w14:textId="77777777" w:rsidR="00A224D0" w:rsidRDefault="00A224D0">
      <w:r>
        <w:separator/>
      </w:r>
    </w:p>
  </w:footnote>
  <w:footnote w:type="continuationSeparator" w:id="0">
    <w:p w14:paraId="16D02A52" w14:textId="77777777" w:rsidR="00A224D0" w:rsidRDefault="00A22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34A"/>
    <w:multiLevelType w:val="hybridMultilevel"/>
    <w:tmpl w:val="F088351C"/>
    <w:lvl w:ilvl="0" w:tplc="04260001">
      <w:start w:val="1"/>
      <w:numFmt w:val="bullet"/>
      <w:lvlText w:val=""/>
      <w:lvlJc w:val="left"/>
      <w:pPr>
        <w:tabs>
          <w:tab w:val="num" w:pos="473"/>
        </w:tabs>
        <w:ind w:left="473" w:hanging="360"/>
      </w:pPr>
      <w:rPr>
        <w:rFonts w:ascii="Symbol" w:hAnsi="Symbol" w:hint="default"/>
        <w:color w:val="auto"/>
      </w:rPr>
    </w:lvl>
    <w:lvl w:ilvl="1" w:tplc="F9886B40">
      <w:start w:val="7"/>
      <w:numFmt w:val="bullet"/>
      <w:lvlText w:val="-"/>
      <w:lvlJc w:val="left"/>
      <w:pPr>
        <w:tabs>
          <w:tab w:val="num" w:pos="1553"/>
        </w:tabs>
        <w:ind w:left="1553" w:hanging="360"/>
      </w:pPr>
      <w:rPr>
        <w:rFonts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B642546"/>
    <w:multiLevelType w:val="hybridMultilevel"/>
    <w:tmpl w:val="56069482"/>
    <w:lvl w:ilvl="0" w:tplc="04260001">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 w15:restartNumberingAfterBreak="0">
    <w:nsid w:val="21271F81"/>
    <w:multiLevelType w:val="hybridMultilevel"/>
    <w:tmpl w:val="994A27D4"/>
    <w:lvl w:ilvl="0" w:tplc="2C96010E">
      <w:start w:val="200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D068F"/>
    <w:multiLevelType w:val="hybridMultilevel"/>
    <w:tmpl w:val="4C6C5D82"/>
    <w:lvl w:ilvl="0" w:tplc="D480CBAE">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AE1FB4"/>
    <w:multiLevelType w:val="hybridMultilevel"/>
    <w:tmpl w:val="EF344D9C"/>
    <w:lvl w:ilvl="0" w:tplc="15BC54F0">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26B408DC"/>
    <w:multiLevelType w:val="hybridMultilevel"/>
    <w:tmpl w:val="E962D256"/>
    <w:lvl w:ilvl="0" w:tplc="F9886B40">
      <w:start w:val="7"/>
      <w:numFmt w:val="bullet"/>
      <w:lvlText w:val="-"/>
      <w:lvlJc w:val="left"/>
      <w:pPr>
        <w:tabs>
          <w:tab w:val="num" w:pos="1777"/>
        </w:tabs>
        <w:ind w:left="1777" w:hanging="360"/>
      </w:pPr>
      <w:rPr>
        <w:rFonts w:hint="default"/>
      </w:rPr>
    </w:lvl>
    <w:lvl w:ilvl="1" w:tplc="D61EED94">
      <w:start w:val="1"/>
      <w:numFmt w:val="bullet"/>
      <w:lvlText w:val=""/>
      <w:lvlJc w:val="left"/>
      <w:pPr>
        <w:tabs>
          <w:tab w:val="num" w:pos="2149"/>
        </w:tabs>
        <w:ind w:left="2149" w:hanging="360"/>
      </w:pPr>
      <w:rPr>
        <w:rFonts w:ascii="Symbol" w:hAnsi="Symbol" w:hint="default"/>
        <w:color w:val="auto"/>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D3511F0"/>
    <w:multiLevelType w:val="hybridMultilevel"/>
    <w:tmpl w:val="3C20E2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FD0778C"/>
    <w:multiLevelType w:val="hybridMultilevel"/>
    <w:tmpl w:val="D1425126"/>
    <w:lvl w:ilvl="0" w:tplc="8CB813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59017C"/>
    <w:multiLevelType w:val="hybridMultilevel"/>
    <w:tmpl w:val="A2727584"/>
    <w:lvl w:ilvl="0" w:tplc="BCAA6DFA">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5BE7A1A"/>
    <w:multiLevelType w:val="hybridMultilevel"/>
    <w:tmpl w:val="B9CEB398"/>
    <w:lvl w:ilvl="0" w:tplc="ADEE0F00">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027164"/>
    <w:multiLevelType w:val="hybridMultilevel"/>
    <w:tmpl w:val="C53890D2"/>
    <w:lvl w:ilvl="0" w:tplc="D61EED94">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F80E2B"/>
    <w:multiLevelType w:val="hybridMultilevel"/>
    <w:tmpl w:val="5DC2677A"/>
    <w:lvl w:ilvl="0" w:tplc="04260001">
      <w:start w:val="1"/>
      <w:numFmt w:val="bullet"/>
      <w:lvlText w:val=""/>
      <w:lvlJc w:val="left"/>
      <w:pPr>
        <w:ind w:left="312" w:hanging="170"/>
      </w:pPr>
      <w:rPr>
        <w:rFonts w:ascii="Symbol" w:hAnsi="Symbol" w:hint="default"/>
      </w:rPr>
    </w:lvl>
    <w:lvl w:ilvl="1" w:tplc="04260003">
      <w:start w:val="1"/>
      <w:numFmt w:val="bullet"/>
      <w:lvlText w:val="o"/>
      <w:lvlJc w:val="left"/>
      <w:pPr>
        <w:tabs>
          <w:tab w:val="num" w:pos="1581"/>
        </w:tabs>
        <w:ind w:left="1581" w:hanging="360"/>
      </w:pPr>
      <w:rPr>
        <w:rFonts w:ascii="Courier New" w:hAnsi="Courier New" w:cs="Courier New" w:hint="default"/>
      </w:rPr>
    </w:lvl>
    <w:lvl w:ilvl="2" w:tplc="04260005" w:tentative="1">
      <w:start w:val="1"/>
      <w:numFmt w:val="bullet"/>
      <w:lvlText w:val=""/>
      <w:lvlJc w:val="left"/>
      <w:pPr>
        <w:tabs>
          <w:tab w:val="num" w:pos="2301"/>
        </w:tabs>
        <w:ind w:left="2301" w:hanging="360"/>
      </w:pPr>
      <w:rPr>
        <w:rFonts w:ascii="Wingdings" w:hAnsi="Wingdings" w:hint="default"/>
      </w:rPr>
    </w:lvl>
    <w:lvl w:ilvl="3" w:tplc="04260001" w:tentative="1">
      <w:start w:val="1"/>
      <w:numFmt w:val="bullet"/>
      <w:lvlText w:val=""/>
      <w:lvlJc w:val="left"/>
      <w:pPr>
        <w:tabs>
          <w:tab w:val="num" w:pos="3021"/>
        </w:tabs>
        <w:ind w:left="3021" w:hanging="360"/>
      </w:pPr>
      <w:rPr>
        <w:rFonts w:ascii="Symbol" w:hAnsi="Symbol" w:hint="default"/>
      </w:rPr>
    </w:lvl>
    <w:lvl w:ilvl="4" w:tplc="04260003" w:tentative="1">
      <w:start w:val="1"/>
      <w:numFmt w:val="bullet"/>
      <w:lvlText w:val="o"/>
      <w:lvlJc w:val="left"/>
      <w:pPr>
        <w:tabs>
          <w:tab w:val="num" w:pos="3741"/>
        </w:tabs>
        <w:ind w:left="3741" w:hanging="360"/>
      </w:pPr>
      <w:rPr>
        <w:rFonts w:ascii="Courier New" w:hAnsi="Courier New" w:cs="Courier New" w:hint="default"/>
      </w:rPr>
    </w:lvl>
    <w:lvl w:ilvl="5" w:tplc="04260005" w:tentative="1">
      <w:start w:val="1"/>
      <w:numFmt w:val="bullet"/>
      <w:lvlText w:val=""/>
      <w:lvlJc w:val="left"/>
      <w:pPr>
        <w:tabs>
          <w:tab w:val="num" w:pos="4461"/>
        </w:tabs>
        <w:ind w:left="4461" w:hanging="360"/>
      </w:pPr>
      <w:rPr>
        <w:rFonts w:ascii="Wingdings" w:hAnsi="Wingdings" w:hint="default"/>
      </w:rPr>
    </w:lvl>
    <w:lvl w:ilvl="6" w:tplc="04260001" w:tentative="1">
      <w:start w:val="1"/>
      <w:numFmt w:val="bullet"/>
      <w:lvlText w:val=""/>
      <w:lvlJc w:val="left"/>
      <w:pPr>
        <w:tabs>
          <w:tab w:val="num" w:pos="5181"/>
        </w:tabs>
        <w:ind w:left="5181" w:hanging="360"/>
      </w:pPr>
      <w:rPr>
        <w:rFonts w:ascii="Symbol" w:hAnsi="Symbol" w:hint="default"/>
      </w:rPr>
    </w:lvl>
    <w:lvl w:ilvl="7" w:tplc="04260003" w:tentative="1">
      <w:start w:val="1"/>
      <w:numFmt w:val="bullet"/>
      <w:lvlText w:val="o"/>
      <w:lvlJc w:val="left"/>
      <w:pPr>
        <w:tabs>
          <w:tab w:val="num" w:pos="5901"/>
        </w:tabs>
        <w:ind w:left="5901" w:hanging="360"/>
      </w:pPr>
      <w:rPr>
        <w:rFonts w:ascii="Courier New" w:hAnsi="Courier New" w:cs="Courier New" w:hint="default"/>
      </w:rPr>
    </w:lvl>
    <w:lvl w:ilvl="8" w:tplc="04260005" w:tentative="1">
      <w:start w:val="1"/>
      <w:numFmt w:val="bullet"/>
      <w:lvlText w:val=""/>
      <w:lvlJc w:val="left"/>
      <w:pPr>
        <w:tabs>
          <w:tab w:val="num" w:pos="6621"/>
        </w:tabs>
        <w:ind w:left="6621" w:hanging="360"/>
      </w:pPr>
      <w:rPr>
        <w:rFonts w:ascii="Wingdings" w:hAnsi="Wingdings" w:hint="default"/>
      </w:rPr>
    </w:lvl>
  </w:abstractNum>
  <w:abstractNum w:abstractNumId="12" w15:restartNumberingAfterBreak="0">
    <w:nsid w:val="3F7410E1"/>
    <w:multiLevelType w:val="hybridMultilevel"/>
    <w:tmpl w:val="B0564A10"/>
    <w:lvl w:ilvl="0" w:tplc="70A003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F64EF3"/>
    <w:multiLevelType w:val="hybridMultilevel"/>
    <w:tmpl w:val="02A4CDB0"/>
    <w:lvl w:ilvl="0" w:tplc="7E50606E">
      <w:start w:val="1"/>
      <w:numFmt w:val="bullet"/>
      <w:lvlText w:val=""/>
      <w:lvlJc w:val="left"/>
      <w:pPr>
        <w:tabs>
          <w:tab w:val="num" w:pos="3636"/>
        </w:tabs>
        <w:ind w:left="3636" w:hanging="360"/>
      </w:pPr>
      <w:rPr>
        <w:rFonts w:ascii="Symbol" w:hAnsi="Symbol" w:cs="Times New Roman" w:hint="default"/>
      </w:rPr>
    </w:lvl>
    <w:lvl w:ilvl="1" w:tplc="609CB8CA">
      <w:start w:val="1"/>
      <w:numFmt w:val="bullet"/>
      <w:lvlText w:val=""/>
      <w:lvlJc w:val="left"/>
      <w:pPr>
        <w:tabs>
          <w:tab w:val="num" w:pos="4356"/>
        </w:tabs>
        <w:ind w:left="4356" w:hanging="360"/>
      </w:pPr>
      <w:rPr>
        <w:rFonts w:ascii="Symbol" w:hAnsi="Symbol" w:cs="Times New Roman" w:hint="default"/>
        <w:color w:val="auto"/>
      </w:rPr>
    </w:lvl>
    <w:lvl w:ilvl="2" w:tplc="04090005">
      <w:start w:val="1"/>
      <w:numFmt w:val="bullet"/>
      <w:lvlText w:val=""/>
      <w:lvlJc w:val="left"/>
      <w:pPr>
        <w:tabs>
          <w:tab w:val="num" w:pos="5076"/>
        </w:tabs>
        <w:ind w:left="5076" w:hanging="360"/>
      </w:pPr>
      <w:rPr>
        <w:rFonts w:ascii="Wingdings" w:hAnsi="Wingdings" w:cs="Times New Roman" w:hint="default"/>
      </w:rPr>
    </w:lvl>
    <w:lvl w:ilvl="3" w:tplc="04090001">
      <w:start w:val="1"/>
      <w:numFmt w:val="bullet"/>
      <w:lvlText w:val=""/>
      <w:lvlJc w:val="left"/>
      <w:pPr>
        <w:tabs>
          <w:tab w:val="num" w:pos="5796"/>
        </w:tabs>
        <w:ind w:left="5796" w:hanging="360"/>
      </w:pPr>
      <w:rPr>
        <w:rFonts w:ascii="Symbol" w:hAnsi="Symbol" w:cs="Times New Roman" w:hint="default"/>
      </w:rPr>
    </w:lvl>
    <w:lvl w:ilvl="4" w:tplc="04090003">
      <w:start w:val="1"/>
      <w:numFmt w:val="bullet"/>
      <w:lvlText w:val="o"/>
      <w:lvlJc w:val="left"/>
      <w:pPr>
        <w:tabs>
          <w:tab w:val="num" w:pos="6516"/>
        </w:tabs>
        <w:ind w:left="6516" w:hanging="360"/>
      </w:pPr>
      <w:rPr>
        <w:rFonts w:ascii="Courier New" w:hAnsi="Courier New" w:cs="Courier New" w:hint="default"/>
      </w:rPr>
    </w:lvl>
    <w:lvl w:ilvl="5" w:tplc="04090005">
      <w:start w:val="1"/>
      <w:numFmt w:val="bullet"/>
      <w:lvlText w:val=""/>
      <w:lvlJc w:val="left"/>
      <w:pPr>
        <w:tabs>
          <w:tab w:val="num" w:pos="7236"/>
        </w:tabs>
        <w:ind w:left="7236" w:hanging="360"/>
      </w:pPr>
      <w:rPr>
        <w:rFonts w:ascii="Wingdings" w:hAnsi="Wingdings" w:cs="Times New Roman" w:hint="default"/>
      </w:rPr>
    </w:lvl>
    <w:lvl w:ilvl="6" w:tplc="04090001">
      <w:start w:val="1"/>
      <w:numFmt w:val="bullet"/>
      <w:lvlText w:val=""/>
      <w:lvlJc w:val="left"/>
      <w:pPr>
        <w:tabs>
          <w:tab w:val="num" w:pos="7956"/>
        </w:tabs>
        <w:ind w:left="7956" w:hanging="360"/>
      </w:pPr>
      <w:rPr>
        <w:rFonts w:ascii="Symbol" w:hAnsi="Symbol" w:cs="Times New Roman" w:hint="default"/>
      </w:rPr>
    </w:lvl>
    <w:lvl w:ilvl="7" w:tplc="04090003">
      <w:start w:val="1"/>
      <w:numFmt w:val="bullet"/>
      <w:lvlText w:val="o"/>
      <w:lvlJc w:val="left"/>
      <w:pPr>
        <w:tabs>
          <w:tab w:val="num" w:pos="8676"/>
        </w:tabs>
        <w:ind w:left="8676" w:hanging="360"/>
      </w:pPr>
      <w:rPr>
        <w:rFonts w:ascii="Courier New" w:hAnsi="Courier New" w:cs="Courier New" w:hint="default"/>
      </w:rPr>
    </w:lvl>
    <w:lvl w:ilvl="8" w:tplc="04090005">
      <w:start w:val="1"/>
      <w:numFmt w:val="bullet"/>
      <w:lvlText w:val=""/>
      <w:lvlJc w:val="left"/>
      <w:pPr>
        <w:tabs>
          <w:tab w:val="num" w:pos="9396"/>
        </w:tabs>
        <w:ind w:left="9396" w:hanging="360"/>
      </w:pPr>
      <w:rPr>
        <w:rFonts w:ascii="Wingdings" w:hAnsi="Wingdings" w:cs="Times New Roman" w:hint="default"/>
      </w:rPr>
    </w:lvl>
  </w:abstractNum>
  <w:abstractNum w:abstractNumId="14" w15:restartNumberingAfterBreak="0">
    <w:nsid w:val="54406F5A"/>
    <w:multiLevelType w:val="hybridMultilevel"/>
    <w:tmpl w:val="BAC6BA82"/>
    <w:lvl w:ilvl="0" w:tplc="E0769E2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56C75269"/>
    <w:multiLevelType w:val="hybridMultilevel"/>
    <w:tmpl w:val="79844E52"/>
    <w:lvl w:ilvl="0" w:tplc="62CECF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9B30237"/>
    <w:multiLevelType w:val="hybridMultilevel"/>
    <w:tmpl w:val="FBBE4C06"/>
    <w:lvl w:ilvl="0" w:tplc="8E3C0F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CFC7CD6"/>
    <w:multiLevelType w:val="hybridMultilevel"/>
    <w:tmpl w:val="4C6C5D82"/>
    <w:lvl w:ilvl="0" w:tplc="D480CBAE">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8D46A85"/>
    <w:multiLevelType w:val="hybridMultilevel"/>
    <w:tmpl w:val="9E50085C"/>
    <w:lvl w:ilvl="0" w:tplc="40AC75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4CD3040"/>
    <w:multiLevelType w:val="hybridMultilevel"/>
    <w:tmpl w:val="5D482E26"/>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20" w15:restartNumberingAfterBreak="0">
    <w:nsid w:val="779D203B"/>
    <w:multiLevelType w:val="hybridMultilevel"/>
    <w:tmpl w:val="47FC1188"/>
    <w:lvl w:ilvl="0" w:tplc="85E8B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B4F53A3"/>
    <w:multiLevelType w:val="hybridMultilevel"/>
    <w:tmpl w:val="34DC6AA6"/>
    <w:lvl w:ilvl="0" w:tplc="D08E7CF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7456E1"/>
    <w:multiLevelType w:val="hybridMultilevel"/>
    <w:tmpl w:val="81EA5F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46473550">
    <w:abstractNumId w:val="10"/>
  </w:num>
  <w:num w:numId="2" w16cid:durableId="1988702261">
    <w:abstractNumId w:val="5"/>
  </w:num>
  <w:num w:numId="3" w16cid:durableId="304090437">
    <w:abstractNumId w:val="3"/>
  </w:num>
  <w:num w:numId="4" w16cid:durableId="1426656802">
    <w:abstractNumId w:val="22"/>
  </w:num>
  <w:num w:numId="5" w16cid:durableId="1097868955">
    <w:abstractNumId w:val="17"/>
  </w:num>
  <w:num w:numId="6" w16cid:durableId="44717656">
    <w:abstractNumId w:val="9"/>
  </w:num>
  <w:num w:numId="7" w16cid:durableId="938023095">
    <w:abstractNumId w:val="2"/>
  </w:num>
  <w:num w:numId="8" w16cid:durableId="835073777">
    <w:abstractNumId w:val="6"/>
  </w:num>
  <w:num w:numId="9" w16cid:durableId="495996043">
    <w:abstractNumId w:val="7"/>
  </w:num>
  <w:num w:numId="10" w16cid:durableId="1524054126">
    <w:abstractNumId w:val="18"/>
  </w:num>
  <w:num w:numId="11" w16cid:durableId="1808357409">
    <w:abstractNumId w:val="20"/>
  </w:num>
  <w:num w:numId="12" w16cid:durableId="1543636725">
    <w:abstractNumId w:val="12"/>
  </w:num>
  <w:num w:numId="13" w16cid:durableId="58405997">
    <w:abstractNumId w:val="14"/>
  </w:num>
  <w:num w:numId="14" w16cid:durableId="1541086380">
    <w:abstractNumId w:val="16"/>
  </w:num>
  <w:num w:numId="15" w16cid:durableId="303390512">
    <w:abstractNumId w:val="8"/>
  </w:num>
  <w:num w:numId="16" w16cid:durableId="31541503">
    <w:abstractNumId w:val="1"/>
  </w:num>
  <w:num w:numId="17" w16cid:durableId="1994217528">
    <w:abstractNumId w:val="21"/>
  </w:num>
  <w:num w:numId="18" w16cid:durableId="523711119">
    <w:abstractNumId w:val="11"/>
  </w:num>
  <w:num w:numId="19" w16cid:durableId="1178542416">
    <w:abstractNumId w:val="19"/>
  </w:num>
  <w:num w:numId="20" w16cid:durableId="2021620815">
    <w:abstractNumId w:val="0"/>
  </w:num>
  <w:num w:numId="21" w16cid:durableId="2036419893">
    <w:abstractNumId w:val="15"/>
  </w:num>
  <w:num w:numId="22" w16cid:durableId="611784846">
    <w:abstractNumId w:val="4"/>
  </w:num>
  <w:num w:numId="23" w16cid:durableId="101056767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48"/>
    <w:rsid w:val="0000680C"/>
    <w:rsid w:val="000071B1"/>
    <w:rsid w:val="000174EA"/>
    <w:rsid w:val="00020F6E"/>
    <w:rsid w:val="00027239"/>
    <w:rsid w:val="00027EE3"/>
    <w:rsid w:val="000317BA"/>
    <w:rsid w:val="00036CE5"/>
    <w:rsid w:val="00043AE6"/>
    <w:rsid w:val="00044930"/>
    <w:rsid w:val="00051DB2"/>
    <w:rsid w:val="000535CD"/>
    <w:rsid w:val="000543C2"/>
    <w:rsid w:val="00057C51"/>
    <w:rsid w:val="00062CAC"/>
    <w:rsid w:val="0006418D"/>
    <w:rsid w:val="00067246"/>
    <w:rsid w:val="00071DCE"/>
    <w:rsid w:val="00073613"/>
    <w:rsid w:val="00077BCB"/>
    <w:rsid w:val="00083A75"/>
    <w:rsid w:val="00090540"/>
    <w:rsid w:val="00091F80"/>
    <w:rsid w:val="00092898"/>
    <w:rsid w:val="00093387"/>
    <w:rsid w:val="00093CDF"/>
    <w:rsid w:val="00097E29"/>
    <w:rsid w:val="000A0FA3"/>
    <w:rsid w:val="000A7F17"/>
    <w:rsid w:val="000B190B"/>
    <w:rsid w:val="000B3325"/>
    <w:rsid w:val="000B6F8E"/>
    <w:rsid w:val="000D08D7"/>
    <w:rsid w:val="000D0E77"/>
    <w:rsid w:val="000D25A5"/>
    <w:rsid w:val="000D3DDB"/>
    <w:rsid w:val="000D3EF4"/>
    <w:rsid w:val="000D66E3"/>
    <w:rsid w:val="000E26DA"/>
    <w:rsid w:val="000E3B11"/>
    <w:rsid w:val="000F1917"/>
    <w:rsid w:val="000F53F7"/>
    <w:rsid w:val="001113E1"/>
    <w:rsid w:val="001123A7"/>
    <w:rsid w:val="00115B5C"/>
    <w:rsid w:val="00122A5A"/>
    <w:rsid w:val="00124D84"/>
    <w:rsid w:val="00125E4A"/>
    <w:rsid w:val="00136632"/>
    <w:rsid w:val="0013775F"/>
    <w:rsid w:val="00140485"/>
    <w:rsid w:val="001431C5"/>
    <w:rsid w:val="00146A28"/>
    <w:rsid w:val="00146D2A"/>
    <w:rsid w:val="00151942"/>
    <w:rsid w:val="0015243A"/>
    <w:rsid w:val="001610F4"/>
    <w:rsid w:val="0016482F"/>
    <w:rsid w:val="00164D9B"/>
    <w:rsid w:val="001676AA"/>
    <w:rsid w:val="00171266"/>
    <w:rsid w:val="001737B1"/>
    <w:rsid w:val="00173CD0"/>
    <w:rsid w:val="001744AD"/>
    <w:rsid w:val="00182B48"/>
    <w:rsid w:val="00182EA2"/>
    <w:rsid w:val="00184CE0"/>
    <w:rsid w:val="001865F8"/>
    <w:rsid w:val="00187E75"/>
    <w:rsid w:val="001A34EF"/>
    <w:rsid w:val="001A658E"/>
    <w:rsid w:val="001B0457"/>
    <w:rsid w:val="001B374F"/>
    <w:rsid w:val="001B5724"/>
    <w:rsid w:val="001C1555"/>
    <w:rsid w:val="001C1D4B"/>
    <w:rsid w:val="001C299F"/>
    <w:rsid w:val="001D50C8"/>
    <w:rsid w:val="001D5477"/>
    <w:rsid w:val="001D6CF4"/>
    <w:rsid w:val="001D7248"/>
    <w:rsid w:val="001E00FA"/>
    <w:rsid w:val="001F0C43"/>
    <w:rsid w:val="001F27CA"/>
    <w:rsid w:val="001F2CA4"/>
    <w:rsid w:val="001F579A"/>
    <w:rsid w:val="001F68B6"/>
    <w:rsid w:val="0020168F"/>
    <w:rsid w:val="0021257F"/>
    <w:rsid w:val="00212BF0"/>
    <w:rsid w:val="002137DA"/>
    <w:rsid w:val="00226478"/>
    <w:rsid w:val="002309E1"/>
    <w:rsid w:val="00231239"/>
    <w:rsid w:val="0023508B"/>
    <w:rsid w:val="00237F36"/>
    <w:rsid w:val="00242A1B"/>
    <w:rsid w:val="00243162"/>
    <w:rsid w:val="0024499E"/>
    <w:rsid w:val="00246AED"/>
    <w:rsid w:val="00253981"/>
    <w:rsid w:val="00260D64"/>
    <w:rsid w:val="00260F53"/>
    <w:rsid w:val="00261F8D"/>
    <w:rsid w:val="00262296"/>
    <w:rsid w:val="00264955"/>
    <w:rsid w:val="002736E8"/>
    <w:rsid w:val="00274A97"/>
    <w:rsid w:val="00275BF4"/>
    <w:rsid w:val="00277485"/>
    <w:rsid w:val="00277D15"/>
    <w:rsid w:val="00281755"/>
    <w:rsid w:val="00283004"/>
    <w:rsid w:val="00292C4B"/>
    <w:rsid w:val="00294027"/>
    <w:rsid w:val="002A157B"/>
    <w:rsid w:val="002A27C3"/>
    <w:rsid w:val="002A626B"/>
    <w:rsid w:val="002A65AF"/>
    <w:rsid w:val="002A69ED"/>
    <w:rsid w:val="002B0C50"/>
    <w:rsid w:val="002B23EB"/>
    <w:rsid w:val="002B376D"/>
    <w:rsid w:val="002C1F25"/>
    <w:rsid w:val="002C6AEA"/>
    <w:rsid w:val="002C6C3D"/>
    <w:rsid w:val="002C7CCF"/>
    <w:rsid w:val="002D197F"/>
    <w:rsid w:val="002D32E9"/>
    <w:rsid w:val="002D32F2"/>
    <w:rsid w:val="002D607F"/>
    <w:rsid w:val="002D6556"/>
    <w:rsid w:val="002E131C"/>
    <w:rsid w:val="002F1BE6"/>
    <w:rsid w:val="002F43AC"/>
    <w:rsid w:val="00307363"/>
    <w:rsid w:val="0031061A"/>
    <w:rsid w:val="00312BC8"/>
    <w:rsid w:val="00314417"/>
    <w:rsid w:val="00316038"/>
    <w:rsid w:val="00320E34"/>
    <w:rsid w:val="00322097"/>
    <w:rsid w:val="0032561A"/>
    <w:rsid w:val="00325636"/>
    <w:rsid w:val="00340479"/>
    <w:rsid w:val="00344ED7"/>
    <w:rsid w:val="00346310"/>
    <w:rsid w:val="00346492"/>
    <w:rsid w:val="003522ED"/>
    <w:rsid w:val="00354837"/>
    <w:rsid w:val="00355F88"/>
    <w:rsid w:val="00361DA2"/>
    <w:rsid w:val="00364B02"/>
    <w:rsid w:val="00365AFA"/>
    <w:rsid w:val="0036717F"/>
    <w:rsid w:val="0037182F"/>
    <w:rsid w:val="003748BA"/>
    <w:rsid w:val="00375F25"/>
    <w:rsid w:val="003762FF"/>
    <w:rsid w:val="00376850"/>
    <w:rsid w:val="003776A7"/>
    <w:rsid w:val="003954B0"/>
    <w:rsid w:val="00395F85"/>
    <w:rsid w:val="003A3918"/>
    <w:rsid w:val="003A75D6"/>
    <w:rsid w:val="003B2D6B"/>
    <w:rsid w:val="003B7362"/>
    <w:rsid w:val="003B7A32"/>
    <w:rsid w:val="003B7F2D"/>
    <w:rsid w:val="003D2929"/>
    <w:rsid w:val="003D2E0B"/>
    <w:rsid w:val="003D560E"/>
    <w:rsid w:val="003E6B5F"/>
    <w:rsid w:val="003F0814"/>
    <w:rsid w:val="0040509A"/>
    <w:rsid w:val="004067C1"/>
    <w:rsid w:val="00414635"/>
    <w:rsid w:val="00414DBE"/>
    <w:rsid w:val="004166C3"/>
    <w:rsid w:val="0042183C"/>
    <w:rsid w:val="00427B70"/>
    <w:rsid w:val="00430B63"/>
    <w:rsid w:val="00431046"/>
    <w:rsid w:val="00432139"/>
    <w:rsid w:val="0045184D"/>
    <w:rsid w:val="00454635"/>
    <w:rsid w:val="00456170"/>
    <w:rsid w:val="0045663F"/>
    <w:rsid w:val="00463422"/>
    <w:rsid w:val="0046419C"/>
    <w:rsid w:val="00465C0A"/>
    <w:rsid w:val="00470630"/>
    <w:rsid w:val="004715FD"/>
    <w:rsid w:val="004773B2"/>
    <w:rsid w:val="00480292"/>
    <w:rsid w:val="00481AB6"/>
    <w:rsid w:val="00481C82"/>
    <w:rsid w:val="00484505"/>
    <w:rsid w:val="00485407"/>
    <w:rsid w:val="004871DF"/>
    <w:rsid w:val="00491684"/>
    <w:rsid w:val="004A2136"/>
    <w:rsid w:val="004A2C03"/>
    <w:rsid w:val="004B11DF"/>
    <w:rsid w:val="004B2129"/>
    <w:rsid w:val="004B47BF"/>
    <w:rsid w:val="004B6281"/>
    <w:rsid w:val="004B6892"/>
    <w:rsid w:val="004B6E40"/>
    <w:rsid w:val="004E4BD9"/>
    <w:rsid w:val="004E4CBA"/>
    <w:rsid w:val="004E6409"/>
    <w:rsid w:val="004F0EDA"/>
    <w:rsid w:val="004F7DEA"/>
    <w:rsid w:val="005004EB"/>
    <w:rsid w:val="00510C80"/>
    <w:rsid w:val="005125E1"/>
    <w:rsid w:val="00517E00"/>
    <w:rsid w:val="00527FD8"/>
    <w:rsid w:val="00532633"/>
    <w:rsid w:val="00533A41"/>
    <w:rsid w:val="00535E63"/>
    <w:rsid w:val="00536DC7"/>
    <w:rsid w:val="005410B7"/>
    <w:rsid w:val="00545FF9"/>
    <w:rsid w:val="00551645"/>
    <w:rsid w:val="005516B3"/>
    <w:rsid w:val="00554DA3"/>
    <w:rsid w:val="00556A7C"/>
    <w:rsid w:val="00566ADF"/>
    <w:rsid w:val="0056786F"/>
    <w:rsid w:val="0056787E"/>
    <w:rsid w:val="00580E42"/>
    <w:rsid w:val="00581874"/>
    <w:rsid w:val="00581A65"/>
    <w:rsid w:val="005848A5"/>
    <w:rsid w:val="00587D63"/>
    <w:rsid w:val="00590D6C"/>
    <w:rsid w:val="00591BAC"/>
    <w:rsid w:val="00593891"/>
    <w:rsid w:val="0059514A"/>
    <w:rsid w:val="005960FC"/>
    <w:rsid w:val="0059779A"/>
    <w:rsid w:val="0059787F"/>
    <w:rsid w:val="005A1535"/>
    <w:rsid w:val="005A31A8"/>
    <w:rsid w:val="005A34AD"/>
    <w:rsid w:val="005B0CF8"/>
    <w:rsid w:val="005B37A4"/>
    <w:rsid w:val="005B3DF9"/>
    <w:rsid w:val="005B6B56"/>
    <w:rsid w:val="005C1628"/>
    <w:rsid w:val="005C7EDA"/>
    <w:rsid w:val="005D16E4"/>
    <w:rsid w:val="005D2A79"/>
    <w:rsid w:val="005D3630"/>
    <w:rsid w:val="005D39CA"/>
    <w:rsid w:val="005D44F3"/>
    <w:rsid w:val="005D4ABC"/>
    <w:rsid w:val="005D5A50"/>
    <w:rsid w:val="005E19F7"/>
    <w:rsid w:val="005E30D5"/>
    <w:rsid w:val="005E399B"/>
    <w:rsid w:val="005F110E"/>
    <w:rsid w:val="005F1322"/>
    <w:rsid w:val="005F5B7B"/>
    <w:rsid w:val="005F7B8B"/>
    <w:rsid w:val="006018CC"/>
    <w:rsid w:val="00606589"/>
    <w:rsid w:val="00607EA2"/>
    <w:rsid w:val="00612D1D"/>
    <w:rsid w:val="00613519"/>
    <w:rsid w:val="006157DF"/>
    <w:rsid w:val="006169AD"/>
    <w:rsid w:val="00616D90"/>
    <w:rsid w:val="00617FD4"/>
    <w:rsid w:val="00622FFE"/>
    <w:rsid w:val="006247D6"/>
    <w:rsid w:val="006247F3"/>
    <w:rsid w:val="0062494D"/>
    <w:rsid w:val="00624F98"/>
    <w:rsid w:val="00625D99"/>
    <w:rsid w:val="006262D5"/>
    <w:rsid w:val="00631D3F"/>
    <w:rsid w:val="00635A1B"/>
    <w:rsid w:val="00636FFD"/>
    <w:rsid w:val="00637662"/>
    <w:rsid w:val="00640019"/>
    <w:rsid w:val="0064293B"/>
    <w:rsid w:val="00646C69"/>
    <w:rsid w:val="00650CFC"/>
    <w:rsid w:val="0065180D"/>
    <w:rsid w:val="0066059E"/>
    <w:rsid w:val="00662C05"/>
    <w:rsid w:val="00663E39"/>
    <w:rsid w:val="00670A33"/>
    <w:rsid w:val="00671F00"/>
    <w:rsid w:val="00674ABD"/>
    <w:rsid w:val="00677C95"/>
    <w:rsid w:val="0068289E"/>
    <w:rsid w:val="0068298D"/>
    <w:rsid w:val="006834A3"/>
    <w:rsid w:val="00684062"/>
    <w:rsid w:val="006953FF"/>
    <w:rsid w:val="00697162"/>
    <w:rsid w:val="006A2528"/>
    <w:rsid w:val="006B2724"/>
    <w:rsid w:val="006B3401"/>
    <w:rsid w:val="006B60D1"/>
    <w:rsid w:val="006B6F7C"/>
    <w:rsid w:val="006C0EA5"/>
    <w:rsid w:val="006C5661"/>
    <w:rsid w:val="006D1C09"/>
    <w:rsid w:val="006D6D0E"/>
    <w:rsid w:val="006D7D4C"/>
    <w:rsid w:val="006E06D3"/>
    <w:rsid w:val="006F1744"/>
    <w:rsid w:val="006F1769"/>
    <w:rsid w:val="006F6315"/>
    <w:rsid w:val="0070394A"/>
    <w:rsid w:val="00703BC0"/>
    <w:rsid w:val="00707D0C"/>
    <w:rsid w:val="00713D4A"/>
    <w:rsid w:val="00713FEA"/>
    <w:rsid w:val="00714227"/>
    <w:rsid w:val="00714E13"/>
    <w:rsid w:val="00730E96"/>
    <w:rsid w:val="00734CF6"/>
    <w:rsid w:val="007443B8"/>
    <w:rsid w:val="0074567B"/>
    <w:rsid w:val="00747D12"/>
    <w:rsid w:val="00756C52"/>
    <w:rsid w:val="00760EF0"/>
    <w:rsid w:val="0076192D"/>
    <w:rsid w:val="00761ECC"/>
    <w:rsid w:val="00770DA6"/>
    <w:rsid w:val="0077180A"/>
    <w:rsid w:val="007747D8"/>
    <w:rsid w:val="0077624B"/>
    <w:rsid w:val="00777E6D"/>
    <w:rsid w:val="0078208C"/>
    <w:rsid w:val="0078458A"/>
    <w:rsid w:val="00786B6B"/>
    <w:rsid w:val="00790ACB"/>
    <w:rsid w:val="00793F7C"/>
    <w:rsid w:val="007A10B7"/>
    <w:rsid w:val="007A3079"/>
    <w:rsid w:val="007A48A1"/>
    <w:rsid w:val="007A77F7"/>
    <w:rsid w:val="007B3239"/>
    <w:rsid w:val="007C0CC8"/>
    <w:rsid w:val="007C1210"/>
    <w:rsid w:val="007C53AF"/>
    <w:rsid w:val="007C5B67"/>
    <w:rsid w:val="007D0E06"/>
    <w:rsid w:val="007D3E06"/>
    <w:rsid w:val="007E0F59"/>
    <w:rsid w:val="007E25DB"/>
    <w:rsid w:val="007E5EDC"/>
    <w:rsid w:val="007E78BC"/>
    <w:rsid w:val="007E7A6D"/>
    <w:rsid w:val="007F2866"/>
    <w:rsid w:val="008002FE"/>
    <w:rsid w:val="00800786"/>
    <w:rsid w:val="00803426"/>
    <w:rsid w:val="0080615D"/>
    <w:rsid w:val="00810743"/>
    <w:rsid w:val="00814D11"/>
    <w:rsid w:val="00820E04"/>
    <w:rsid w:val="00833336"/>
    <w:rsid w:val="0083741A"/>
    <w:rsid w:val="0084413F"/>
    <w:rsid w:val="00845D54"/>
    <w:rsid w:val="008553AE"/>
    <w:rsid w:val="00855419"/>
    <w:rsid w:val="00855EA3"/>
    <w:rsid w:val="008573A3"/>
    <w:rsid w:val="008624F3"/>
    <w:rsid w:val="008725AA"/>
    <w:rsid w:val="00873534"/>
    <w:rsid w:val="00881CB4"/>
    <w:rsid w:val="00881FC5"/>
    <w:rsid w:val="008825E1"/>
    <w:rsid w:val="00887909"/>
    <w:rsid w:val="00892B6E"/>
    <w:rsid w:val="00897727"/>
    <w:rsid w:val="008A1808"/>
    <w:rsid w:val="008A2C47"/>
    <w:rsid w:val="008B0D0F"/>
    <w:rsid w:val="008B0D1F"/>
    <w:rsid w:val="008B25E6"/>
    <w:rsid w:val="008B3AAA"/>
    <w:rsid w:val="008B3AD0"/>
    <w:rsid w:val="008C2923"/>
    <w:rsid w:val="008C4782"/>
    <w:rsid w:val="008C5660"/>
    <w:rsid w:val="008C6B59"/>
    <w:rsid w:val="008D0362"/>
    <w:rsid w:val="008E1F4F"/>
    <w:rsid w:val="008E22CE"/>
    <w:rsid w:val="008E455C"/>
    <w:rsid w:val="008E7627"/>
    <w:rsid w:val="008E78B0"/>
    <w:rsid w:val="008E7A55"/>
    <w:rsid w:val="008F183C"/>
    <w:rsid w:val="008F2C9D"/>
    <w:rsid w:val="008F39E7"/>
    <w:rsid w:val="009001AA"/>
    <w:rsid w:val="009004D0"/>
    <w:rsid w:val="009019BF"/>
    <w:rsid w:val="00906845"/>
    <w:rsid w:val="00910C0E"/>
    <w:rsid w:val="0091296E"/>
    <w:rsid w:val="0091557B"/>
    <w:rsid w:val="00922748"/>
    <w:rsid w:val="00925F5A"/>
    <w:rsid w:val="00926DAC"/>
    <w:rsid w:val="0093109A"/>
    <w:rsid w:val="0093224C"/>
    <w:rsid w:val="0093240B"/>
    <w:rsid w:val="0093578A"/>
    <w:rsid w:val="00935CF9"/>
    <w:rsid w:val="00940855"/>
    <w:rsid w:val="00941DD9"/>
    <w:rsid w:val="00945814"/>
    <w:rsid w:val="00946A46"/>
    <w:rsid w:val="00946FDB"/>
    <w:rsid w:val="0095011E"/>
    <w:rsid w:val="009631F9"/>
    <w:rsid w:val="009668C5"/>
    <w:rsid w:val="00972D9A"/>
    <w:rsid w:val="009768FC"/>
    <w:rsid w:val="00977DA7"/>
    <w:rsid w:val="009814A1"/>
    <w:rsid w:val="009834F3"/>
    <w:rsid w:val="0098461A"/>
    <w:rsid w:val="00984FF5"/>
    <w:rsid w:val="00986E79"/>
    <w:rsid w:val="00993146"/>
    <w:rsid w:val="00996B2A"/>
    <w:rsid w:val="009A12A4"/>
    <w:rsid w:val="009A1ED2"/>
    <w:rsid w:val="009A524B"/>
    <w:rsid w:val="009A7AB5"/>
    <w:rsid w:val="009B003B"/>
    <w:rsid w:val="009B4613"/>
    <w:rsid w:val="009C3D07"/>
    <w:rsid w:val="009C3DAB"/>
    <w:rsid w:val="009C63F6"/>
    <w:rsid w:val="009D173D"/>
    <w:rsid w:val="009D2990"/>
    <w:rsid w:val="009D3F38"/>
    <w:rsid w:val="009D6ADF"/>
    <w:rsid w:val="009E3868"/>
    <w:rsid w:val="009F6B4E"/>
    <w:rsid w:val="009F742F"/>
    <w:rsid w:val="00A01A3F"/>
    <w:rsid w:val="00A03C18"/>
    <w:rsid w:val="00A047F1"/>
    <w:rsid w:val="00A04E95"/>
    <w:rsid w:val="00A107C9"/>
    <w:rsid w:val="00A12619"/>
    <w:rsid w:val="00A13F22"/>
    <w:rsid w:val="00A156F3"/>
    <w:rsid w:val="00A167C0"/>
    <w:rsid w:val="00A16CCA"/>
    <w:rsid w:val="00A224D0"/>
    <w:rsid w:val="00A3506B"/>
    <w:rsid w:val="00A36F58"/>
    <w:rsid w:val="00A44DF7"/>
    <w:rsid w:val="00A50F66"/>
    <w:rsid w:val="00A60977"/>
    <w:rsid w:val="00A61CEA"/>
    <w:rsid w:val="00A63607"/>
    <w:rsid w:val="00A74DD3"/>
    <w:rsid w:val="00A804E6"/>
    <w:rsid w:val="00A83B33"/>
    <w:rsid w:val="00A8424B"/>
    <w:rsid w:val="00A86694"/>
    <w:rsid w:val="00A9069B"/>
    <w:rsid w:val="00A93266"/>
    <w:rsid w:val="00A97D5D"/>
    <w:rsid w:val="00AA20CE"/>
    <w:rsid w:val="00AA47C6"/>
    <w:rsid w:val="00AA6E8E"/>
    <w:rsid w:val="00AB0DEE"/>
    <w:rsid w:val="00AB38BC"/>
    <w:rsid w:val="00AB38FD"/>
    <w:rsid w:val="00AB5D9F"/>
    <w:rsid w:val="00AB6B60"/>
    <w:rsid w:val="00AC08F6"/>
    <w:rsid w:val="00AC1CEA"/>
    <w:rsid w:val="00AD09E6"/>
    <w:rsid w:val="00AD4895"/>
    <w:rsid w:val="00AE0472"/>
    <w:rsid w:val="00AF02A1"/>
    <w:rsid w:val="00AF25D1"/>
    <w:rsid w:val="00AF3213"/>
    <w:rsid w:val="00AF39B0"/>
    <w:rsid w:val="00AF3C7E"/>
    <w:rsid w:val="00AF4485"/>
    <w:rsid w:val="00AF690F"/>
    <w:rsid w:val="00AF69DB"/>
    <w:rsid w:val="00B00401"/>
    <w:rsid w:val="00B03D5C"/>
    <w:rsid w:val="00B03EF2"/>
    <w:rsid w:val="00B0747B"/>
    <w:rsid w:val="00B1151D"/>
    <w:rsid w:val="00B11586"/>
    <w:rsid w:val="00B12DB9"/>
    <w:rsid w:val="00B13A6C"/>
    <w:rsid w:val="00B13C09"/>
    <w:rsid w:val="00B170E7"/>
    <w:rsid w:val="00B24C05"/>
    <w:rsid w:val="00B265AB"/>
    <w:rsid w:val="00B2679D"/>
    <w:rsid w:val="00B27176"/>
    <w:rsid w:val="00B333EF"/>
    <w:rsid w:val="00B35DF0"/>
    <w:rsid w:val="00B377AD"/>
    <w:rsid w:val="00B37A6C"/>
    <w:rsid w:val="00B5230A"/>
    <w:rsid w:val="00B564D6"/>
    <w:rsid w:val="00B625B1"/>
    <w:rsid w:val="00B70A4E"/>
    <w:rsid w:val="00B70FA3"/>
    <w:rsid w:val="00B71C43"/>
    <w:rsid w:val="00B72D1C"/>
    <w:rsid w:val="00B73356"/>
    <w:rsid w:val="00B82D87"/>
    <w:rsid w:val="00B83C2F"/>
    <w:rsid w:val="00B9013E"/>
    <w:rsid w:val="00B966D8"/>
    <w:rsid w:val="00BA4E7E"/>
    <w:rsid w:val="00BB0673"/>
    <w:rsid w:val="00BB38BC"/>
    <w:rsid w:val="00BB3C70"/>
    <w:rsid w:val="00BB55B2"/>
    <w:rsid w:val="00BC58E9"/>
    <w:rsid w:val="00BD107C"/>
    <w:rsid w:val="00BD4125"/>
    <w:rsid w:val="00BE4D5F"/>
    <w:rsid w:val="00BE57A8"/>
    <w:rsid w:val="00BE58E7"/>
    <w:rsid w:val="00BF0A74"/>
    <w:rsid w:val="00BF259A"/>
    <w:rsid w:val="00BF4A79"/>
    <w:rsid w:val="00BF61D1"/>
    <w:rsid w:val="00C02A6A"/>
    <w:rsid w:val="00C046FE"/>
    <w:rsid w:val="00C07FEB"/>
    <w:rsid w:val="00C111D6"/>
    <w:rsid w:val="00C13A41"/>
    <w:rsid w:val="00C13FA8"/>
    <w:rsid w:val="00C16095"/>
    <w:rsid w:val="00C16EC1"/>
    <w:rsid w:val="00C23CEB"/>
    <w:rsid w:val="00C242F1"/>
    <w:rsid w:val="00C27259"/>
    <w:rsid w:val="00C354F2"/>
    <w:rsid w:val="00C371F1"/>
    <w:rsid w:val="00C454D1"/>
    <w:rsid w:val="00C5071A"/>
    <w:rsid w:val="00C550ED"/>
    <w:rsid w:val="00C57295"/>
    <w:rsid w:val="00C628DA"/>
    <w:rsid w:val="00C63427"/>
    <w:rsid w:val="00C659A4"/>
    <w:rsid w:val="00C67BC4"/>
    <w:rsid w:val="00C73453"/>
    <w:rsid w:val="00C74EA2"/>
    <w:rsid w:val="00C76BB9"/>
    <w:rsid w:val="00C7730F"/>
    <w:rsid w:val="00C81236"/>
    <w:rsid w:val="00C81285"/>
    <w:rsid w:val="00C81D29"/>
    <w:rsid w:val="00C83302"/>
    <w:rsid w:val="00C8740D"/>
    <w:rsid w:val="00CA6241"/>
    <w:rsid w:val="00CB04D7"/>
    <w:rsid w:val="00CB16CB"/>
    <w:rsid w:val="00CC5FEF"/>
    <w:rsid w:val="00CD1038"/>
    <w:rsid w:val="00CD1656"/>
    <w:rsid w:val="00CD3831"/>
    <w:rsid w:val="00CD3BB9"/>
    <w:rsid w:val="00CD73E3"/>
    <w:rsid w:val="00CE0030"/>
    <w:rsid w:val="00CE5DA1"/>
    <w:rsid w:val="00CE6A30"/>
    <w:rsid w:val="00CE6CA3"/>
    <w:rsid w:val="00CE6EBE"/>
    <w:rsid w:val="00CE6FFA"/>
    <w:rsid w:val="00CF6C09"/>
    <w:rsid w:val="00D079ED"/>
    <w:rsid w:val="00D24696"/>
    <w:rsid w:val="00D27D2A"/>
    <w:rsid w:val="00D34C07"/>
    <w:rsid w:val="00D407BD"/>
    <w:rsid w:val="00D41F8B"/>
    <w:rsid w:val="00D45850"/>
    <w:rsid w:val="00D52F22"/>
    <w:rsid w:val="00D5421D"/>
    <w:rsid w:val="00D545A3"/>
    <w:rsid w:val="00D56191"/>
    <w:rsid w:val="00D60C49"/>
    <w:rsid w:val="00D65939"/>
    <w:rsid w:val="00D67CBE"/>
    <w:rsid w:val="00D7044D"/>
    <w:rsid w:val="00D706FB"/>
    <w:rsid w:val="00D71459"/>
    <w:rsid w:val="00D722FA"/>
    <w:rsid w:val="00D76F19"/>
    <w:rsid w:val="00D7750B"/>
    <w:rsid w:val="00D77C29"/>
    <w:rsid w:val="00D846C0"/>
    <w:rsid w:val="00D87B6A"/>
    <w:rsid w:val="00D90DCE"/>
    <w:rsid w:val="00D926E0"/>
    <w:rsid w:val="00D96555"/>
    <w:rsid w:val="00D97BC5"/>
    <w:rsid w:val="00DA07FD"/>
    <w:rsid w:val="00DA0FDF"/>
    <w:rsid w:val="00DA3A29"/>
    <w:rsid w:val="00DA576C"/>
    <w:rsid w:val="00DC0A1B"/>
    <w:rsid w:val="00DC4E9B"/>
    <w:rsid w:val="00DD11D9"/>
    <w:rsid w:val="00DD428D"/>
    <w:rsid w:val="00DD506E"/>
    <w:rsid w:val="00DD5D52"/>
    <w:rsid w:val="00DE023C"/>
    <w:rsid w:val="00DE0BE1"/>
    <w:rsid w:val="00DF59B1"/>
    <w:rsid w:val="00E000CC"/>
    <w:rsid w:val="00E053B7"/>
    <w:rsid w:val="00E123B2"/>
    <w:rsid w:val="00E16238"/>
    <w:rsid w:val="00E20388"/>
    <w:rsid w:val="00E24D3F"/>
    <w:rsid w:val="00E30C97"/>
    <w:rsid w:val="00E31284"/>
    <w:rsid w:val="00E319D8"/>
    <w:rsid w:val="00E32800"/>
    <w:rsid w:val="00E32B95"/>
    <w:rsid w:val="00E3375C"/>
    <w:rsid w:val="00E34310"/>
    <w:rsid w:val="00E3465A"/>
    <w:rsid w:val="00E3630F"/>
    <w:rsid w:val="00E41267"/>
    <w:rsid w:val="00E4409C"/>
    <w:rsid w:val="00E47248"/>
    <w:rsid w:val="00E50AF3"/>
    <w:rsid w:val="00E51498"/>
    <w:rsid w:val="00E520C2"/>
    <w:rsid w:val="00E5251D"/>
    <w:rsid w:val="00E52E9B"/>
    <w:rsid w:val="00E53078"/>
    <w:rsid w:val="00E54B9E"/>
    <w:rsid w:val="00E55EB1"/>
    <w:rsid w:val="00E66E2F"/>
    <w:rsid w:val="00E67DA5"/>
    <w:rsid w:val="00E87D07"/>
    <w:rsid w:val="00E91011"/>
    <w:rsid w:val="00E92DBB"/>
    <w:rsid w:val="00E9344A"/>
    <w:rsid w:val="00E97A68"/>
    <w:rsid w:val="00EA17B9"/>
    <w:rsid w:val="00EA1968"/>
    <w:rsid w:val="00EA3362"/>
    <w:rsid w:val="00EB5915"/>
    <w:rsid w:val="00EC4E97"/>
    <w:rsid w:val="00ED0012"/>
    <w:rsid w:val="00ED018C"/>
    <w:rsid w:val="00ED2548"/>
    <w:rsid w:val="00ED3A4C"/>
    <w:rsid w:val="00ED50E1"/>
    <w:rsid w:val="00ED7815"/>
    <w:rsid w:val="00ED7A1E"/>
    <w:rsid w:val="00EE11EC"/>
    <w:rsid w:val="00EE23EE"/>
    <w:rsid w:val="00EE6C66"/>
    <w:rsid w:val="00EE6EE9"/>
    <w:rsid w:val="00EF1275"/>
    <w:rsid w:val="00EF139C"/>
    <w:rsid w:val="00EF1472"/>
    <w:rsid w:val="00F007AE"/>
    <w:rsid w:val="00F021FD"/>
    <w:rsid w:val="00F02957"/>
    <w:rsid w:val="00F030DE"/>
    <w:rsid w:val="00F076B6"/>
    <w:rsid w:val="00F15033"/>
    <w:rsid w:val="00F15D94"/>
    <w:rsid w:val="00F17267"/>
    <w:rsid w:val="00F20398"/>
    <w:rsid w:val="00F23DE5"/>
    <w:rsid w:val="00F24F01"/>
    <w:rsid w:val="00F300A4"/>
    <w:rsid w:val="00F338B2"/>
    <w:rsid w:val="00F34114"/>
    <w:rsid w:val="00F37A69"/>
    <w:rsid w:val="00F43A0B"/>
    <w:rsid w:val="00F46AC1"/>
    <w:rsid w:val="00F50107"/>
    <w:rsid w:val="00F56779"/>
    <w:rsid w:val="00F7142E"/>
    <w:rsid w:val="00F720FB"/>
    <w:rsid w:val="00F734BE"/>
    <w:rsid w:val="00F741F7"/>
    <w:rsid w:val="00F80FEE"/>
    <w:rsid w:val="00F819C1"/>
    <w:rsid w:val="00F938F6"/>
    <w:rsid w:val="00FA1315"/>
    <w:rsid w:val="00FA1A87"/>
    <w:rsid w:val="00FA36EC"/>
    <w:rsid w:val="00FA660F"/>
    <w:rsid w:val="00FB1268"/>
    <w:rsid w:val="00FB4AE5"/>
    <w:rsid w:val="00FB4C3F"/>
    <w:rsid w:val="00FC1B16"/>
    <w:rsid w:val="00FD3D70"/>
    <w:rsid w:val="00FD4E18"/>
    <w:rsid w:val="00FD635A"/>
    <w:rsid w:val="00FE1B70"/>
    <w:rsid w:val="00FE2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DBF10"/>
  <w15:docId w15:val="{106023E3-0AAC-4BA0-96EA-62A426F6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firstLine="720"/>
      <w:jc w:val="both"/>
      <w:outlineLvl w:val="0"/>
    </w:pPr>
    <w:rPr>
      <w:sz w:val="28"/>
    </w:rPr>
  </w:style>
  <w:style w:type="paragraph" w:styleId="Heading2">
    <w:name w:val="heading 2"/>
    <w:basedOn w:val="Normal"/>
    <w:next w:val="Normal"/>
    <w:link w:val="Heading2Char"/>
    <w:qFormat/>
    <w:pPr>
      <w:keepNext/>
      <w:jc w:val="center"/>
      <w:outlineLvl w:val="1"/>
    </w:pPr>
    <w:rPr>
      <w:b/>
      <w:bCs/>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360"/>
      <w:jc w:val="both"/>
    </w:pPr>
    <w:rPr>
      <w:sz w:val="2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link w:val="BodyTextIndent3Char"/>
    <w:pPr>
      <w:ind w:firstLine="720"/>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link w:val="BodyTextIndent2Char"/>
    <w:pPr>
      <w:ind w:firstLine="720"/>
      <w:jc w:val="both"/>
    </w:pPr>
    <w:rPr>
      <w:sz w:val="28"/>
    </w:rPr>
  </w:style>
  <w:style w:type="paragraph" w:styleId="BodyText2">
    <w:name w:val="Body Text 2"/>
    <w:basedOn w:val="Normal"/>
    <w:link w:val="BodyText2Char"/>
    <w:pPr>
      <w:jc w:val="both"/>
    </w:pPr>
    <w:rPr>
      <w:sz w:val="28"/>
    </w:rPr>
  </w:style>
  <w:style w:type="character" w:styleId="Emphasis">
    <w:name w:val="Emphasis"/>
    <w:qFormat/>
    <w:rPr>
      <w:i/>
      <w:iCs/>
    </w:rPr>
  </w:style>
  <w:style w:type="paragraph" w:customStyle="1" w:styleId="Datums1">
    <w:name w:val="Datums1"/>
    <w:pPr>
      <w:tabs>
        <w:tab w:val="left" w:pos="2268"/>
        <w:tab w:val="right" w:pos="8931"/>
      </w:tabs>
      <w:spacing w:before="360"/>
    </w:pPr>
    <w:rPr>
      <w:sz w:val="28"/>
      <w:szCs w:val="28"/>
      <w:lang w:eastAsia="en-US"/>
    </w:rPr>
  </w:style>
  <w:style w:type="paragraph" w:styleId="Header">
    <w:name w:val="header"/>
    <w:basedOn w:val="Normal"/>
    <w:link w:val="HeaderChar"/>
    <w:rsid w:val="00760EF0"/>
    <w:pPr>
      <w:tabs>
        <w:tab w:val="center" w:pos="4153"/>
        <w:tab w:val="right" w:pos="8306"/>
      </w:tabs>
    </w:pPr>
  </w:style>
  <w:style w:type="character" w:customStyle="1" w:styleId="HeaderChar">
    <w:name w:val="Header Char"/>
    <w:link w:val="Header"/>
    <w:rsid w:val="00760EF0"/>
    <w:rPr>
      <w:sz w:val="24"/>
      <w:szCs w:val="24"/>
      <w:lang w:val="en-GB" w:eastAsia="en-US"/>
    </w:rPr>
  </w:style>
  <w:style w:type="paragraph" w:customStyle="1" w:styleId="Vieta">
    <w:name w:val="Vieta"/>
    <w:rsid w:val="006C0EA5"/>
    <w:pPr>
      <w:spacing w:before="120"/>
      <w:jc w:val="center"/>
    </w:pPr>
    <w:rPr>
      <w:noProof/>
      <w:sz w:val="28"/>
      <w:lang w:val="en-US" w:eastAsia="en-US"/>
    </w:rPr>
  </w:style>
  <w:style w:type="paragraph" w:customStyle="1" w:styleId="BodyText21">
    <w:name w:val="Body Text 21"/>
    <w:basedOn w:val="Normal"/>
    <w:rsid w:val="008C5660"/>
    <w:pPr>
      <w:jc w:val="both"/>
    </w:pPr>
    <w:rPr>
      <w:szCs w:val="20"/>
    </w:rPr>
  </w:style>
  <w:style w:type="character" w:customStyle="1" w:styleId="BodyTextIndent2Char">
    <w:name w:val="Body Text Indent 2 Char"/>
    <w:link w:val="BodyTextIndent2"/>
    <w:rsid w:val="00635A1B"/>
    <w:rPr>
      <w:sz w:val="28"/>
      <w:szCs w:val="24"/>
      <w:lang w:eastAsia="en-US"/>
    </w:rPr>
  </w:style>
  <w:style w:type="character" w:customStyle="1" w:styleId="BodyTextIndent3Char">
    <w:name w:val="Body Text Indent 3 Char"/>
    <w:link w:val="BodyTextIndent3"/>
    <w:rsid w:val="005E399B"/>
    <w:rPr>
      <w:sz w:val="24"/>
      <w:szCs w:val="24"/>
      <w:lang w:eastAsia="en-US"/>
    </w:rPr>
  </w:style>
  <w:style w:type="paragraph" w:styleId="ListParagraph">
    <w:name w:val="List Paragraph"/>
    <w:basedOn w:val="Normal"/>
    <w:uiPriority w:val="34"/>
    <w:qFormat/>
    <w:rsid w:val="005E399B"/>
    <w:pPr>
      <w:ind w:left="720"/>
      <w:contextualSpacing/>
    </w:pPr>
  </w:style>
  <w:style w:type="paragraph" w:styleId="BalloonText">
    <w:name w:val="Balloon Text"/>
    <w:basedOn w:val="Normal"/>
    <w:link w:val="BalloonTextChar"/>
    <w:rsid w:val="00124D84"/>
    <w:rPr>
      <w:rFonts w:ascii="Tahoma" w:hAnsi="Tahoma" w:cs="Tahoma"/>
      <w:sz w:val="16"/>
      <w:szCs w:val="16"/>
    </w:rPr>
  </w:style>
  <w:style w:type="character" w:customStyle="1" w:styleId="BalloonTextChar">
    <w:name w:val="Balloon Text Char"/>
    <w:basedOn w:val="DefaultParagraphFont"/>
    <w:link w:val="BalloonText"/>
    <w:rsid w:val="00124D84"/>
    <w:rPr>
      <w:rFonts w:ascii="Tahoma" w:hAnsi="Tahoma" w:cs="Tahoma"/>
      <w:sz w:val="16"/>
      <w:szCs w:val="16"/>
      <w:lang w:val="en-GB" w:eastAsia="en-US"/>
    </w:rPr>
  </w:style>
  <w:style w:type="character" w:styleId="Hyperlink">
    <w:name w:val="Hyperlink"/>
    <w:basedOn w:val="DefaultParagraphFont"/>
    <w:uiPriority w:val="99"/>
    <w:unhideWhenUsed/>
    <w:rsid w:val="00093CDF"/>
    <w:rPr>
      <w:color w:val="0000FF" w:themeColor="hyperlink"/>
      <w:u w:val="single"/>
    </w:rPr>
  </w:style>
  <w:style w:type="character" w:styleId="UnresolvedMention">
    <w:name w:val="Unresolved Mention"/>
    <w:basedOn w:val="DefaultParagraphFont"/>
    <w:uiPriority w:val="99"/>
    <w:semiHidden/>
    <w:unhideWhenUsed/>
    <w:rsid w:val="00093CDF"/>
    <w:rPr>
      <w:color w:val="605E5C"/>
      <w:shd w:val="clear" w:color="auto" w:fill="E1DFDD"/>
    </w:rPr>
  </w:style>
  <w:style w:type="character" w:customStyle="1" w:styleId="Heading2Char">
    <w:name w:val="Heading 2 Char"/>
    <w:basedOn w:val="DefaultParagraphFont"/>
    <w:link w:val="Heading2"/>
    <w:rsid w:val="00892B6E"/>
    <w:rPr>
      <w:b/>
      <w:bCs/>
      <w:sz w:val="24"/>
      <w:szCs w:val="24"/>
      <w:lang w:val="ru-RU" w:eastAsia="en-US"/>
    </w:rPr>
  </w:style>
  <w:style w:type="paragraph" w:styleId="Caption">
    <w:name w:val="caption"/>
    <w:basedOn w:val="Normal"/>
    <w:next w:val="Normal"/>
    <w:qFormat/>
    <w:rsid w:val="000B190B"/>
    <w:pPr>
      <w:jc w:val="center"/>
    </w:pPr>
    <w:rPr>
      <w:b/>
      <w:sz w:val="22"/>
      <w:szCs w:val="20"/>
      <w:lang w:val="ru-RU"/>
    </w:rPr>
  </w:style>
  <w:style w:type="table" w:styleId="TableGrid">
    <w:name w:val="Table Grid"/>
    <w:basedOn w:val="TableNormal"/>
    <w:uiPriority w:val="59"/>
    <w:rsid w:val="0080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02FE"/>
    <w:rPr>
      <w:rFonts w:asciiTheme="minorHAnsi" w:eastAsiaTheme="minorHAnsi" w:hAnsiTheme="minorHAnsi" w:cstheme="minorBidi"/>
      <w:sz w:val="22"/>
      <w:szCs w:val="22"/>
      <w:lang w:eastAsia="en-US"/>
    </w:rPr>
  </w:style>
  <w:style w:type="paragraph" w:styleId="TOC6">
    <w:name w:val="toc 6"/>
    <w:basedOn w:val="Normal"/>
    <w:next w:val="Normal"/>
    <w:autoRedefine/>
    <w:semiHidden/>
    <w:rsid w:val="008002FE"/>
    <w:pPr>
      <w:ind w:left="1200"/>
    </w:pPr>
    <w:rPr>
      <w:rFonts w:asciiTheme="minorHAnsi" w:hAnsiTheme="minorHAnsi"/>
      <w:sz w:val="18"/>
      <w:szCs w:val="18"/>
    </w:rPr>
  </w:style>
  <w:style w:type="paragraph" w:styleId="TOC7">
    <w:name w:val="toc 7"/>
    <w:basedOn w:val="Normal"/>
    <w:next w:val="Normal"/>
    <w:autoRedefine/>
    <w:semiHidden/>
    <w:rsid w:val="008002FE"/>
    <w:pPr>
      <w:ind w:left="1440"/>
    </w:pPr>
    <w:rPr>
      <w:rFonts w:asciiTheme="minorHAnsi" w:hAnsiTheme="minorHAnsi"/>
      <w:sz w:val="18"/>
      <w:szCs w:val="18"/>
    </w:rPr>
  </w:style>
  <w:style w:type="paragraph" w:styleId="TOC9">
    <w:name w:val="toc 9"/>
    <w:basedOn w:val="Normal"/>
    <w:next w:val="Normal"/>
    <w:autoRedefine/>
    <w:semiHidden/>
    <w:rsid w:val="008002FE"/>
    <w:pPr>
      <w:ind w:left="1920"/>
    </w:pPr>
    <w:rPr>
      <w:rFonts w:asciiTheme="minorHAnsi" w:hAnsiTheme="minorHAnsi"/>
      <w:sz w:val="18"/>
      <w:szCs w:val="18"/>
    </w:rPr>
  </w:style>
  <w:style w:type="character" w:customStyle="1" w:styleId="BodyText2Char">
    <w:name w:val="Body Text 2 Char"/>
    <w:basedOn w:val="DefaultParagraphFont"/>
    <w:link w:val="BodyText2"/>
    <w:rsid w:val="00484505"/>
    <w:rPr>
      <w:sz w:val="28"/>
      <w:szCs w:val="24"/>
      <w:lang w:eastAsia="en-US"/>
    </w:rPr>
  </w:style>
  <w:style w:type="paragraph" w:styleId="Revision">
    <w:name w:val="Revision"/>
    <w:hidden/>
    <w:uiPriority w:val="99"/>
    <w:semiHidden/>
    <w:rsid w:val="00A60977"/>
    <w:rPr>
      <w:sz w:val="24"/>
      <w:szCs w:val="24"/>
      <w:lang w:eastAsia="en-US"/>
    </w:rPr>
  </w:style>
  <w:style w:type="character" w:styleId="CommentReference">
    <w:name w:val="annotation reference"/>
    <w:basedOn w:val="DefaultParagraphFont"/>
    <w:semiHidden/>
    <w:unhideWhenUsed/>
    <w:rsid w:val="009C3D07"/>
    <w:rPr>
      <w:sz w:val="16"/>
      <w:szCs w:val="16"/>
    </w:rPr>
  </w:style>
  <w:style w:type="paragraph" w:styleId="CommentText">
    <w:name w:val="annotation text"/>
    <w:basedOn w:val="Normal"/>
    <w:link w:val="CommentTextChar"/>
    <w:unhideWhenUsed/>
    <w:rsid w:val="009C3D07"/>
    <w:rPr>
      <w:sz w:val="20"/>
      <w:szCs w:val="20"/>
    </w:rPr>
  </w:style>
  <w:style w:type="character" w:customStyle="1" w:styleId="CommentTextChar">
    <w:name w:val="Comment Text Char"/>
    <w:basedOn w:val="DefaultParagraphFont"/>
    <w:link w:val="CommentText"/>
    <w:rsid w:val="009C3D07"/>
    <w:rPr>
      <w:lang w:eastAsia="en-US"/>
    </w:rPr>
  </w:style>
  <w:style w:type="paragraph" w:styleId="CommentSubject">
    <w:name w:val="annotation subject"/>
    <w:basedOn w:val="CommentText"/>
    <w:next w:val="CommentText"/>
    <w:link w:val="CommentSubjectChar"/>
    <w:semiHidden/>
    <w:unhideWhenUsed/>
    <w:rsid w:val="009C3D07"/>
    <w:rPr>
      <w:b/>
      <w:bCs/>
    </w:rPr>
  </w:style>
  <w:style w:type="character" w:customStyle="1" w:styleId="CommentSubjectChar">
    <w:name w:val="Comment Subject Char"/>
    <w:basedOn w:val="CommentTextChar"/>
    <w:link w:val="CommentSubject"/>
    <w:semiHidden/>
    <w:rsid w:val="009C3D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6882">
      <w:bodyDiv w:val="1"/>
      <w:marLeft w:val="0"/>
      <w:marRight w:val="0"/>
      <w:marTop w:val="0"/>
      <w:marBottom w:val="0"/>
      <w:divBdr>
        <w:top w:val="none" w:sz="0" w:space="0" w:color="auto"/>
        <w:left w:val="none" w:sz="0" w:space="0" w:color="auto"/>
        <w:bottom w:val="none" w:sz="0" w:space="0" w:color="auto"/>
        <w:right w:val="none" w:sz="0" w:space="0" w:color="auto"/>
      </w:divBdr>
    </w:div>
    <w:div w:id="411582330">
      <w:bodyDiv w:val="1"/>
      <w:marLeft w:val="0"/>
      <w:marRight w:val="0"/>
      <w:marTop w:val="0"/>
      <w:marBottom w:val="0"/>
      <w:divBdr>
        <w:top w:val="none" w:sz="0" w:space="0" w:color="auto"/>
        <w:left w:val="none" w:sz="0" w:space="0" w:color="auto"/>
        <w:bottom w:val="none" w:sz="0" w:space="0" w:color="auto"/>
        <w:right w:val="none" w:sz="0" w:space="0" w:color="auto"/>
      </w:divBdr>
    </w:div>
    <w:div w:id="1414427979">
      <w:bodyDiv w:val="1"/>
      <w:marLeft w:val="0"/>
      <w:marRight w:val="0"/>
      <w:marTop w:val="0"/>
      <w:marBottom w:val="0"/>
      <w:divBdr>
        <w:top w:val="none" w:sz="0" w:space="0" w:color="auto"/>
        <w:left w:val="none" w:sz="0" w:space="0" w:color="auto"/>
        <w:bottom w:val="none" w:sz="0" w:space="0" w:color="auto"/>
        <w:right w:val="none" w:sz="0" w:space="0" w:color="auto"/>
      </w:divBdr>
    </w:div>
    <w:div w:id="1966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1517</Words>
  <Characters>865</Characters>
  <Application>Microsoft Office Word</Application>
  <DocSecurity>0</DocSecurity>
  <Lines>7</Lines>
  <Paragraphs>4</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2004_J-latv</vt:lpstr>
      <vt:lpstr>2004_J-latv</vt:lpstr>
      <vt:lpstr>2004_J-latv</vt:lpstr>
    </vt:vector>
  </TitlesOfParts>
  <Company>LDz</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2004_J-latv</dc:title>
  <dc:subject/>
  <dc:creator>Inese</dc:creator>
  <cp:keywords/>
  <dc:description/>
  <cp:lastModifiedBy>Dace Ivaščenko</cp:lastModifiedBy>
  <cp:revision>3</cp:revision>
  <cp:lastPrinted>2018-02-06T11:54:00Z</cp:lastPrinted>
  <dcterms:created xsi:type="dcterms:W3CDTF">2023-09-29T11:02:00Z</dcterms:created>
  <dcterms:modified xsi:type="dcterms:W3CDTF">2023-09-29T11:08:00Z</dcterms:modified>
</cp:coreProperties>
</file>